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120" w:after="0"/>
        <w:ind w:left="17" w:hanging="17"/>
        <w:jc w:val="right"/>
        <w:rPr>
          <w:rFonts w:ascii="Calibri" w:hAnsi="Calibri"/>
          <w:b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Załącznik nr 2 do specyfikacji</w:t>
      </w:r>
      <w:r>
        <w:rPr>
          <w:rFonts w:cs="Calibri"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STBS.ZP.683.11.2019</w:t>
      </w:r>
    </w:p>
    <w:p>
      <w:pPr>
        <w:pStyle w:val="Normal"/>
        <w:numPr>
          <w:ilvl w:val="0"/>
          <w:numId w:val="0"/>
        </w:numPr>
        <w:ind w:left="1416" w:firstLine="708"/>
        <w:outlineLvl w:val="0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ind w:left="1416" w:firstLine="708"/>
        <w:jc w:val="right"/>
        <w:outlineLvl w:val="0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Projekt Umowy</w:t>
      </w:r>
    </w:p>
    <w:p>
      <w:pPr>
        <w:pStyle w:val="Normal"/>
        <w:numPr>
          <w:ilvl w:val="0"/>
          <w:numId w:val="0"/>
        </w:numPr>
        <w:jc w:val="center"/>
        <w:outlineLvl w:val="0"/>
        <w:rPr/>
      </w:pPr>
      <w:r>
        <w:rPr>
          <w:rFonts w:cs="Calibri" w:ascii="Calibri" w:hAnsi="Calibri"/>
          <w:b/>
          <w:sz w:val="22"/>
          <w:szCs w:val="22"/>
        </w:rPr>
        <w:t>UMOWA nr …………../2020</w:t>
      </w:r>
    </w:p>
    <w:p>
      <w:pPr>
        <w:pStyle w:val="Normal"/>
        <w:numPr>
          <w:ilvl w:val="0"/>
          <w:numId w:val="0"/>
        </w:numPr>
        <w:ind w:left="1416" w:firstLine="708"/>
        <w:outlineLvl w:val="0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rFonts w:cs="Calibri" w:ascii="Calibri" w:hAnsi="Calibri"/>
          <w:sz w:val="22"/>
        </w:rPr>
        <w:t xml:space="preserve">Zawarta w dniu </w:t>
      </w:r>
      <w:r>
        <w:rPr>
          <w:rFonts w:cs="Calibri" w:ascii="Calibri" w:hAnsi="Calibri"/>
          <w:b/>
          <w:sz w:val="22"/>
        </w:rPr>
        <w:t>……………………..... 2020 roku</w:t>
      </w:r>
      <w:r>
        <w:rPr>
          <w:rFonts w:cs="Calibri" w:ascii="Calibri" w:hAnsi="Calibri"/>
          <w:sz w:val="22"/>
        </w:rPr>
        <w:t>, w Nowym Sączu pomiędzy :</w:t>
      </w:r>
    </w:p>
    <w:p>
      <w:pPr>
        <w:pStyle w:val="Normal"/>
        <w:jc w:val="both"/>
        <w:rPr>
          <w:rFonts w:ascii="Calibri" w:hAnsi="Calibri" w:cs="Calibri"/>
          <w:sz w:val="22"/>
        </w:rPr>
      </w:pPr>
      <w:r>
        <w:rPr>
          <w:rFonts w:cs="Calibri" w:ascii="Calibri" w:hAnsi="Calibri"/>
          <w:b/>
          <w:sz w:val="22"/>
        </w:rPr>
        <w:t>………………………………………</w:t>
      </w:r>
    </w:p>
    <w:p>
      <w:pPr>
        <w:pStyle w:val="Normal"/>
        <w:jc w:val="both"/>
        <w:rPr>
          <w:rFonts w:ascii="Calibri" w:hAnsi="Calibri" w:cs="Calibri"/>
          <w:sz w:val="22"/>
        </w:rPr>
      </w:pPr>
      <w:r>
        <w:rPr>
          <w:rFonts w:cs="Calibri" w:ascii="Calibri" w:hAnsi="Calibri"/>
          <w:sz w:val="22"/>
        </w:rPr>
        <w:t>reprezentowanym przez:</w:t>
      </w:r>
    </w:p>
    <w:p>
      <w:pPr>
        <w:pStyle w:val="Normal"/>
        <w:jc w:val="both"/>
        <w:rPr>
          <w:rFonts w:ascii="Calibri" w:hAnsi="Calibri" w:cs="Calibri"/>
          <w:sz w:val="22"/>
        </w:rPr>
      </w:pPr>
      <w:r>
        <w:rPr>
          <w:rFonts w:cs="Calibri" w:ascii="Calibri" w:hAnsi="Calibri"/>
          <w:b/>
          <w:sz w:val="22"/>
        </w:rPr>
        <w:t>……………………………………</w:t>
      </w:r>
      <w:r>
        <w:rPr>
          <w:rFonts w:cs="Calibri" w:ascii="Calibri" w:hAnsi="Calibri"/>
          <w:b/>
          <w:sz w:val="22"/>
        </w:rPr>
        <w:t>.</w:t>
      </w:r>
    </w:p>
    <w:p>
      <w:pPr>
        <w:pStyle w:val="Normal"/>
        <w:jc w:val="both"/>
        <w:rPr>
          <w:rFonts w:ascii="Calibri" w:hAnsi="Calibri" w:cs="Calibri"/>
          <w:b/>
          <w:b/>
          <w:sz w:val="22"/>
        </w:rPr>
      </w:pPr>
      <w:r>
        <w:rPr>
          <w:rFonts w:cs="Calibri" w:ascii="Calibri" w:hAnsi="Calibri"/>
          <w:sz w:val="22"/>
        </w:rPr>
        <w:t xml:space="preserve">Zwanym dalej </w:t>
      </w:r>
      <w:r>
        <w:rPr>
          <w:rFonts w:cs="Calibri" w:ascii="Calibri" w:hAnsi="Calibri"/>
          <w:b/>
          <w:sz w:val="22"/>
        </w:rPr>
        <w:t>„Zamawiającym”</w:t>
      </w:r>
    </w:p>
    <w:p>
      <w:pPr>
        <w:pStyle w:val="Normal"/>
        <w:jc w:val="both"/>
        <w:rPr>
          <w:rFonts w:ascii="Calibri" w:hAnsi="Calibri" w:cs="Calibri"/>
          <w:sz w:val="22"/>
        </w:rPr>
      </w:pPr>
      <w:r>
        <w:rPr>
          <w:rFonts w:cs="Calibri" w:ascii="Calibri" w:hAnsi="Calibri"/>
          <w:b/>
          <w:sz w:val="22"/>
        </w:rPr>
        <w:t>a………………………………………………………………………………………………………….</w:t>
      </w:r>
    </w:p>
    <w:p>
      <w:pPr>
        <w:pStyle w:val="Normal"/>
        <w:jc w:val="both"/>
        <w:rPr>
          <w:rFonts w:ascii="Calibri" w:hAnsi="Calibri" w:cs="Calibri"/>
          <w:b/>
          <w:b/>
          <w:sz w:val="22"/>
        </w:rPr>
      </w:pPr>
      <w:r>
        <w:rPr>
          <w:rFonts w:cs="Calibri" w:ascii="Calibri" w:hAnsi="Calibri"/>
          <w:sz w:val="22"/>
        </w:rPr>
        <w:t xml:space="preserve"> </w:t>
      </w:r>
      <w:r>
        <w:rPr>
          <w:rFonts w:cs="Calibri" w:ascii="Calibri" w:hAnsi="Calibri"/>
          <w:sz w:val="22"/>
        </w:rPr>
        <w:t xml:space="preserve">z siedzibą </w:t>
      </w:r>
      <w:r>
        <w:rPr>
          <w:rFonts w:cs="Calibri" w:ascii="Calibri" w:hAnsi="Calibri"/>
          <w:b/>
          <w:sz w:val="22"/>
        </w:rPr>
        <w:t>………………………………………………………………………………………………</w:t>
      </w:r>
    </w:p>
    <w:p>
      <w:pPr>
        <w:pStyle w:val="Normal"/>
        <w:jc w:val="both"/>
        <w:rPr>
          <w:rFonts w:ascii="Calibri" w:hAnsi="Calibri" w:cs="Calibri"/>
          <w:b/>
          <w:b/>
          <w:sz w:val="22"/>
        </w:rPr>
      </w:pPr>
      <w:r>
        <w:rPr>
          <w:rFonts w:cs="Calibri" w:ascii="Calibri" w:hAnsi="Calibri"/>
          <w:b/>
          <w:sz w:val="22"/>
        </w:rPr>
        <w:t xml:space="preserve">REGON: ………………………….., NIP: ……………………………., reprezentowaną przez </w:t>
      </w:r>
    </w:p>
    <w:p>
      <w:pPr>
        <w:pStyle w:val="Normal"/>
        <w:jc w:val="both"/>
        <w:rPr>
          <w:rFonts w:ascii="Calibri" w:hAnsi="Calibri" w:cs="Calibri"/>
          <w:sz w:val="22"/>
        </w:rPr>
      </w:pPr>
      <w:r>
        <w:rPr>
          <w:rFonts w:cs="Calibri" w:ascii="Calibri" w:hAnsi="Calibri"/>
          <w:b/>
          <w:sz w:val="22"/>
        </w:rPr>
        <w:t>……………………………………………………………………………………………………………</w:t>
      </w:r>
      <w:r>
        <w:rPr>
          <w:rFonts w:cs="Calibri" w:ascii="Calibri" w:hAnsi="Calibri"/>
          <w:b/>
          <w:sz w:val="22"/>
        </w:rPr>
        <w:t>.</w:t>
      </w:r>
    </w:p>
    <w:p>
      <w:pPr>
        <w:pStyle w:val="Normal"/>
        <w:jc w:val="both"/>
        <w:rPr>
          <w:rFonts w:ascii="Calibri" w:hAnsi="Calibri" w:cs="Calibri"/>
          <w:sz w:val="22"/>
        </w:rPr>
      </w:pPr>
      <w:r>
        <w:rPr>
          <w:rFonts w:cs="Calibri" w:ascii="Calibri" w:hAnsi="Calibri"/>
          <w:sz w:val="22"/>
        </w:rPr>
        <w:t xml:space="preserve">zwaną dalej </w:t>
      </w:r>
      <w:r>
        <w:rPr>
          <w:rFonts w:cs="Calibri" w:ascii="Calibri" w:hAnsi="Calibri"/>
          <w:b/>
          <w:sz w:val="22"/>
        </w:rPr>
        <w:t>“Wykonawcą”</w:t>
      </w:r>
      <w:r>
        <w:rPr>
          <w:rFonts w:cs="Calibri" w:ascii="Calibri" w:hAnsi="Calibri"/>
          <w:sz w:val="22"/>
        </w:rPr>
        <w:t xml:space="preserve">,   </w:t>
      </w:r>
    </w:p>
    <w:p>
      <w:pPr>
        <w:pStyle w:val="Normal"/>
        <w:jc w:val="both"/>
        <w:rPr>
          <w:rFonts w:ascii="Calibri" w:hAnsi="Calibri" w:cs="Calibri"/>
          <w:sz w:val="22"/>
        </w:rPr>
      </w:pPr>
      <w:r>
        <w:rPr>
          <w:rFonts w:cs="Calibri" w:ascii="Calibri" w:hAnsi="Calibri"/>
          <w:sz w:val="22"/>
        </w:rPr>
      </w:r>
    </w:p>
    <w:p>
      <w:pPr>
        <w:pStyle w:val="Normal"/>
        <w:jc w:val="both"/>
        <w:rPr>
          <w:rFonts w:ascii="Calibri" w:hAnsi="Calibri" w:cs="Calibri"/>
          <w:sz w:val="22"/>
        </w:rPr>
      </w:pPr>
      <w:r>
        <w:rPr>
          <w:rFonts w:cs="Calibri" w:ascii="Calibri" w:hAnsi="Calibri"/>
          <w:sz w:val="22"/>
        </w:rPr>
      </w:r>
    </w:p>
    <w:p>
      <w:pPr>
        <w:pStyle w:val="Normal"/>
        <w:numPr>
          <w:ilvl w:val="0"/>
          <w:numId w:val="0"/>
        </w:numPr>
        <w:jc w:val="both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wyniku dokonania przez Zamawiającego wyboru oferty w trybie przetargu nieograniczonym w myśl przepisów  ustawy z dnia 29 stycznia 2004 r. - Prawo zamówień publicznych (Dz. U. z 2017 </w:t>
      </w:r>
      <w:r>
        <w:rPr>
          <w:rFonts w:ascii="Calibri" w:hAnsi="Calibri" w:asciiTheme="minorHAnsi" w:hAnsiTheme="minorHAnsi"/>
          <w:color w:val="000000" w:themeColor="text1"/>
          <w:sz w:val="22"/>
          <w:szCs w:val="22"/>
        </w:rPr>
        <w:t xml:space="preserve">r. poz. 1579 </w:t>
      </w:r>
      <w:r>
        <w:rPr>
          <w:rFonts w:ascii="Calibri" w:hAnsi="Calibri"/>
          <w:sz w:val="22"/>
          <w:szCs w:val="22"/>
        </w:rPr>
        <w:t>z póź. zmian.), zwanej dalej „Ustawą”, Strony zawierają Umowę o następującej treści: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1</w:t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Zamawiający oświadcza, że niniejsza umowa zostaje zawarta z Wykonawcą, którego oferta została wybrana w dniu …………………………. 20……… r. w wyniku postępowania przeprowadzonego w oparciu o art. 39 ustawy </w:t>
        <w:br/>
        <w:t xml:space="preserve">z dnia 29 stycznia 2004 r. - Prawo zamówień publicznych (Dz. U. z 2017 </w:t>
      </w:r>
      <w:r>
        <w:rPr>
          <w:rFonts w:ascii="Calibri" w:hAnsi="Calibri" w:asciiTheme="minorHAnsi" w:hAnsiTheme="minorHAnsi"/>
          <w:color w:val="000000" w:themeColor="text1"/>
          <w:sz w:val="22"/>
          <w:szCs w:val="22"/>
        </w:rPr>
        <w:t xml:space="preserve">r. poz. 1579 </w:t>
      </w:r>
      <w:r>
        <w:rPr>
          <w:rFonts w:ascii="Calibri" w:hAnsi="Calibri" w:asciiTheme="minorHAnsi" w:hAnsiTheme="minorHAnsi"/>
          <w:sz w:val="22"/>
          <w:szCs w:val="22"/>
        </w:rPr>
        <w:t>z póź. zmian.), zwana dalej w skrócie „Pzp”, w trybie przetargu nieograniczonego. Formularz ofertowy stanowi załącznik nr 1 do niniejszej umowy.</w:t>
      </w:r>
    </w:p>
    <w:p>
      <w:pPr>
        <w:pStyle w:val="Normal"/>
        <w:jc w:val="center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2</w:t>
      </w:r>
    </w:p>
    <w:p>
      <w:pPr>
        <w:pStyle w:val="ListParagraph"/>
        <w:numPr>
          <w:ilvl w:val="0"/>
          <w:numId w:val="1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Zamawiający zleca, a Wykonawca przyjmuje do wykonania usługi sprzątania wspólnych  powierzchni wewnętrznych zasobów mieszkaniowych oraz powierzchni zewnętrznych, utrzymania zimowego dróg, chodników i miejsc postojowych oraz wykonywanie usług  pomocniczych/ utrzymania i pielęgnacji zieleni* - stanowiących zasób własny Zamawiającego, usytuowanych w Nowym Sączu przy ulicach: Iszkowskiego 1, 3, 4, Malczewskiego 2, 4, Rokitniańczyków 16, 18, 29 Listopada 16, 16A, 18, 18A, 18B, 18C, 18G, 18H, 18I, Kusocińskiego 4 A, 7, 9 i 11.</w:t>
      </w:r>
    </w:p>
    <w:p>
      <w:pPr>
        <w:pStyle w:val="ListParagraph"/>
        <w:numPr>
          <w:ilvl w:val="0"/>
          <w:numId w:val="1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Częstotliwość wykonywania czynności oraz Szczegółowy wykaz nieruchomości i ich opis został przedstawiony w załączniku nr 2 do niniejszej umowy.</w:t>
      </w:r>
    </w:p>
    <w:p>
      <w:pPr>
        <w:pStyle w:val="ListParagraph"/>
        <w:numPr>
          <w:ilvl w:val="0"/>
          <w:numId w:val="1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Dokładny opis nieruchomości objętych przedmiotem zamówienia określa załącznik nr 4 do umowy. Obszary objęte usługą stanowiącą przedmiot niniejszej umowy zostały przedstawione w planie sytuacyjnym nieruchomości, stanowiącym załączniki nr 4a, b, c, d, e, f do umowy.</w:t>
      </w:r>
    </w:p>
    <w:p>
      <w:pPr>
        <w:pStyle w:val="ListParagraph"/>
        <w:numPr>
          <w:ilvl w:val="0"/>
          <w:numId w:val="1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Oferta stanowi integralną część umowy – załącznik nr 1 do umowy.</w:t>
      </w:r>
    </w:p>
    <w:p>
      <w:pPr>
        <w:pStyle w:val="ListParagraph"/>
        <w:numPr>
          <w:ilvl w:val="0"/>
          <w:numId w:val="1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 zakresie utrzymania zimowego wszelkie działania będą prowadzone w sposób określony w  załączniki nr 7 do umowy.</w:t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3</w:t>
      </w:r>
    </w:p>
    <w:p>
      <w:pPr>
        <w:pStyle w:val="ListParagraph"/>
        <w:numPr>
          <w:ilvl w:val="0"/>
          <w:numId w:val="2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oświadcza, że posiada niezbędną wiedzę i potencjał do należytego wykonania niniejszej umowy.</w:t>
      </w:r>
    </w:p>
    <w:p>
      <w:pPr>
        <w:pStyle w:val="ListParagraph"/>
        <w:numPr>
          <w:ilvl w:val="0"/>
          <w:numId w:val="2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oświadcza, że usługę stanowiącą przedmiot niniejszej umowy będzie realizować własnym personelem, przy użyciu własnych środków czystości, materiałów i sprzętu.</w:t>
      </w:r>
    </w:p>
    <w:p>
      <w:pPr>
        <w:pStyle w:val="ListParagraph"/>
        <w:numPr>
          <w:ilvl w:val="0"/>
          <w:numId w:val="2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nie może powierzyć podwykonawcom wykonania części prac objętych przedmiotem zamówienia bez pisemnej zgody Zamawiającego.</w:t>
      </w:r>
    </w:p>
    <w:p>
      <w:pPr>
        <w:pStyle w:val="ListParagraph"/>
        <w:numPr>
          <w:ilvl w:val="0"/>
          <w:numId w:val="2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oświadcza, że zapoznał się z zakresem usług będących przedmiotem niniejszej umowy i ich częstotliwością i nie wnosi do niego żadnych zastrzeżeń.</w:t>
      </w:r>
    </w:p>
    <w:p>
      <w:pPr>
        <w:pStyle w:val="ListParagraph"/>
        <w:numPr>
          <w:ilvl w:val="0"/>
          <w:numId w:val="2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Urządzenia techniczne i sprzęt, materiały i środki czystości, środki higieniczne, piasek, sól i inne środki niezbędne do wykonania usługi zabezpiecza we własnym zakresie i na własny koszt Wykonawca.</w:t>
      </w:r>
    </w:p>
    <w:p>
      <w:pPr>
        <w:pStyle w:val="ListParagraph"/>
        <w:numPr>
          <w:ilvl w:val="0"/>
          <w:numId w:val="2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Urządzenia techniczne i sprzęt muszą być sprawne technicznie i bezpieczne, zgodne z obowiązującymi wymaganiami i przepisami. Stosowane przez Wykonawcę środki  muszą być bezspornie dobrej jakości, skuteczne w stosowaniu, powszechnie dostępne i używane na rynku, posiadające atest PZH. </w:t>
      </w:r>
    </w:p>
    <w:p>
      <w:pPr>
        <w:pStyle w:val="ListParagraph"/>
        <w:numPr>
          <w:ilvl w:val="0"/>
          <w:numId w:val="2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zobowiązany jest wykonywać czynności objęte niniejszą umową z zachowaniem należytej staranności, obowiązujących przepisów prawa, zasad bezpieczeństwa i higieny pracy oraz przepisów przeciwpożarowych.</w:t>
      </w:r>
    </w:p>
    <w:p>
      <w:pPr>
        <w:pStyle w:val="ListParagraph"/>
        <w:numPr>
          <w:ilvl w:val="0"/>
          <w:numId w:val="2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Wszystkie osoby wykonujące bezpośrednio czynności będące przedmiotem zamówienia powinny być przez Wykonawcę przeszkolone, wyposażone środki ochrony osobistej, sprzęt techniczny, indywidualne narzędzia pracy i jednolitą firmową odzież roboczą oraz imienne identyfikatory ze zdjęciem.</w:t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4</w:t>
      </w:r>
    </w:p>
    <w:p>
      <w:pPr>
        <w:pStyle w:val="ListParagraph"/>
        <w:numPr>
          <w:ilvl w:val="0"/>
          <w:numId w:val="3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Zamawiający wskaże i udostępni nieodpłatnie Wykonawcy pomieszczenia, w których będzie można przechowywać sprzęt, narzędzia i środki niezbędne do realizacji przedmiotu umowy.</w:t>
      </w:r>
    </w:p>
    <w:p>
      <w:pPr>
        <w:pStyle w:val="ListParagraph"/>
        <w:numPr>
          <w:ilvl w:val="0"/>
          <w:numId w:val="3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Zamawiający umożliwi Wykonawcy korzystanie z ujęcia wody i energii elektrycznej na koszt Wykonawcy.</w:t>
      </w:r>
    </w:p>
    <w:p>
      <w:pPr>
        <w:pStyle w:val="ListParagraph"/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  </w:t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5</w:t>
      </w:r>
    </w:p>
    <w:p>
      <w:pPr>
        <w:pStyle w:val="ListParagraph"/>
        <w:numPr>
          <w:ilvl w:val="0"/>
          <w:numId w:val="4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  <w:color w:val="000000"/>
        </w:rPr>
        <w:t xml:space="preserve">Do wykonania zamówienia , w tym do wykonania czynności związanych bezpośrednio z </w:t>
      </w:r>
      <w:r>
        <w:rPr>
          <w:rFonts w:cs="Calibri"/>
          <w:bCs/>
          <w:color w:val="000000"/>
          <w:kern w:val="2"/>
        </w:rPr>
        <w:t xml:space="preserve">faktycznym wykonaniem czynności w zakresie realizacji zamówienia </w:t>
      </w:r>
      <w:r>
        <w:rPr>
          <w:rFonts w:asciiTheme="minorHAnsi" w:hAnsiTheme="minorHAnsi"/>
          <w:color w:val="000000"/>
        </w:rPr>
        <w:t xml:space="preserve">Wykonawca, zapewnia ………. osób zatrudnionych na podstawie umowy o pracę w sposób określony w art.22 </w:t>
      </w:r>
      <w:r>
        <w:rPr>
          <w:rFonts w:cs="Arial"/>
          <w:color w:val="000000"/>
        </w:rPr>
        <w:t>§</w:t>
      </w:r>
      <w:r>
        <w:rPr>
          <w:rFonts w:asciiTheme="minorHAnsi" w:hAnsiTheme="minorHAnsi"/>
          <w:color w:val="000000"/>
        </w:rPr>
        <w:t>1 ustawy z dnia 26 czerwca 1974 r.- Kodeks pracy (t.j. Dz.U. z 2016 r. poz.1666 z późn. zmianami).</w:t>
      </w:r>
    </w:p>
    <w:p>
      <w:pPr>
        <w:pStyle w:val="ListParagraph"/>
        <w:numPr>
          <w:ilvl w:val="0"/>
          <w:numId w:val="4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  <w:color w:val="000000"/>
        </w:rPr>
        <w:t xml:space="preserve">W trakcie realizacji zamówienia Zamawiający uprawniony jest do wykonywania czynności kontrolnych wobec Wykonawcy odnośnie spełniania przez nią wymogów zatrudnienia na podstawie umowy o pracę, oraz osób niepełnosprawnych wykonujących wskazane w ust. 1 czynności. Zamawiający uprawniony jest w szczególności do: 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709" w:hanging="284"/>
        <w:contextualSpacing/>
        <w:jc w:val="both"/>
        <w:rPr>
          <w:rFonts w:ascii="Calibri" w:hAnsi="Calibri"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żądania  dokumentów w zakresie potwierdzenia spełniania ww. wymogów </w:t>
        <w:br/>
        <w:t>i dokonywania ich oceny,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709" w:hanging="284"/>
        <w:contextualSpacing/>
        <w:jc w:val="both"/>
        <w:rPr>
          <w:rFonts w:ascii="Calibri" w:hAnsi="Calibri"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żądania wyjaśnień w przypadku wątpliwości w zakresie potwierdzenia spełniania ww. wymogów,</w:t>
      </w:r>
    </w:p>
    <w:p>
      <w:pPr>
        <w:pStyle w:val="ListParagraph"/>
        <w:numPr>
          <w:ilvl w:val="0"/>
          <w:numId w:val="19"/>
        </w:numPr>
        <w:spacing w:lineRule="auto" w:line="240" w:before="0" w:after="0"/>
        <w:ind w:left="709" w:hanging="284"/>
        <w:contextualSpacing/>
        <w:jc w:val="both"/>
        <w:rPr>
          <w:rFonts w:ascii="Calibri" w:hAnsi="Calibri"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przeprowadzania kontroli na miejscu wykonywania świadczenia.</w:t>
      </w:r>
    </w:p>
    <w:p>
      <w:pPr>
        <w:pStyle w:val="ListParagraph"/>
        <w:numPr>
          <w:ilvl w:val="0"/>
          <w:numId w:val="4"/>
        </w:numPr>
        <w:ind w:left="426" w:hanging="360"/>
        <w:jc w:val="both"/>
        <w:rPr>
          <w:rFonts w:ascii="Calibri" w:hAnsi="Calibri"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W trakcie realizacji zamówienia na każde wezwanie Zamawiającego, w wyznaczonym </w:t>
        <w:br/>
        <w:t xml:space="preserve">w tym wezwaniu terminie, Wykonawca przedłoży Zamawiającemu, poświadczone za zgodność </w:t>
        <w:br/>
        <w:t xml:space="preserve">z oryginałem, odpowiednio przez niego lub jego podwykonawcę kopi umów </w:t>
        <w:br/>
        <w:t xml:space="preserve">o pracę osób wykonujących w trakcie realizacji zamówienia czynności o których mowa w ust. 1 (wraz </w:t>
        <w:br/>
        <w:t xml:space="preserve">z dokumentami regulującymi zakres obowiązków - jeżeli został sporządzony) w celu potwierdzenia spełnienia wymogu zatrudnienia. Kopia umowy/umów o pracę powinny zostać zanonimizowana w sposób zapewniający ochronę danych osobowych pracowników, zgodnie z przepisami ustawy z dnia 29 sierpnia 1997 r. </w:t>
      </w:r>
      <w:r>
        <w:rPr>
          <w:rFonts w:asciiTheme="minorHAnsi" w:hAnsiTheme="minorHAnsi"/>
          <w:i/>
          <w:color w:val="000000"/>
        </w:rPr>
        <w:t>o ochronie danych osobowych</w:t>
      </w:r>
      <w:r>
        <w:rPr>
          <w:rFonts w:asciiTheme="minorHAnsi" w:hAnsiTheme="minorHAnsi"/>
          <w:color w:val="000000"/>
        </w:rPr>
        <w:t xml:space="preserve"> (tj. bez adresów, nr PESEL pracowników, daty urodzenia,). Informacje takie jak: data zawarcia umowy, imię i nazwisko, rodzaj umowy o pracę </w:t>
        <w:br/>
        <w:t>i wymiar etatu powinny być możliwe do zidentyfikowania.</w:t>
      </w:r>
    </w:p>
    <w:p>
      <w:pPr>
        <w:pStyle w:val="ListParagraph"/>
        <w:numPr>
          <w:ilvl w:val="0"/>
          <w:numId w:val="4"/>
        </w:numPr>
        <w:ind w:left="426" w:hanging="360"/>
        <w:jc w:val="both"/>
        <w:rPr>
          <w:rFonts w:ascii="Calibri" w:hAnsi="Calibri"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W przypadku uzasadnionych wątpliwości co do przestrzegania prawa pracy przez Wykonawcę lub jego podwykonawcę, Zamawiający może zwrócić się o przeprowadzenie kontroli przez Państwową</w:t>
      </w:r>
      <w:r>
        <w:rPr>
          <w:rFonts w:asciiTheme="minorHAnsi" w:hAnsiTheme="minorHAnsi"/>
        </w:rPr>
        <w:t xml:space="preserve"> Inspekcję Pracy.</w:t>
      </w:r>
    </w:p>
    <w:p>
      <w:pPr>
        <w:pStyle w:val="ListParagraph"/>
        <w:numPr>
          <w:ilvl w:val="0"/>
          <w:numId w:val="4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Wykonawca zobowiązany jest do comiesięcznego, w terminie do 10 dnia danego miesiąca, przedstawiania raportu dotyczącego zatrudniania, przez cały okres realizacji zamówienia. Na każde żądanie Zamawiającego, Wykonawca jest zobowiązany udzielić w terminie 3 dni roboczych i w formie przez Zamawiającego określonej, wyjaśnień w powyższym zakresie. W przypadku uznania wyjaśnień za niewystarczające,  Zamawiającemu przysługuje prawo nieograniczonego wglądu w dokumentację Zamawiającego w zakresie zatrudnienia poszczególnych osób, a także prawo do przeprowadzenia rozmów wyjaśniających z pracownikami Wykonawcy, realizującymi czynności objęte zamówieniem. </w:t>
      </w:r>
    </w:p>
    <w:p>
      <w:pPr>
        <w:pStyle w:val="ListParagraph"/>
        <w:numPr>
          <w:ilvl w:val="0"/>
          <w:numId w:val="4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 przypadku stwierdzenia nienależytego wykonania obowiązku dotyczącego zatrudnienia pracowników w zadeklarowanej ilości, Zamawiający poinformuje pisemnie Wykonawcę o  stwierdzonych uchybieniach i wezwie go do przywrócenia stanu zgodnego z ofertą we wskazanym w wezwaniu terminie.</w:t>
      </w:r>
    </w:p>
    <w:p>
      <w:pPr>
        <w:pStyle w:val="ListParagraph"/>
        <w:numPr>
          <w:ilvl w:val="0"/>
          <w:numId w:val="4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 przypadku bezskutecznego upływu terminu wskazanego w wezwaniu, Zamawiający naliczy i potrąci </w:t>
        <w:br/>
        <w:t>z faktury kary umowne w wysokości 0,1 % wynagrodzenia brutto określonego w § 8 umowy za każdy dzień opóźnienia w zatrudnieniu na podstawie umowy o pracę zadeklarowanej liczby pracowników.</w:t>
      </w:r>
    </w:p>
    <w:p>
      <w:pPr>
        <w:pStyle w:val="ListParagraph"/>
        <w:numPr>
          <w:ilvl w:val="0"/>
          <w:numId w:val="4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 przypadku powtarzających się przypadków nienależytego wykonywania obowiązku zatrudnienia, Zamawiającemu przysługuje prawo do rozwiązania umowy z winy Wykonawcy, na podstawie § 12 ust.1 pkt d/. </w:t>
      </w:r>
    </w:p>
    <w:p>
      <w:pPr>
        <w:pStyle w:val="Normal"/>
        <w:jc w:val="center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6</w:t>
      </w:r>
    </w:p>
    <w:p>
      <w:pPr>
        <w:pStyle w:val="ListParagraph"/>
        <w:numPr>
          <w:ilvl w:val="0"/>
          <w:numId w:val="5"/>
        </w:numPr>
        <w:spacing w:before="0" w:after="0"/>
        <w:ind w:left="540" w:hanging="360"/>
        <w:contextualSpacing/>
        <w:jc w:val="both"/>
        <w:rPr/>
      </w:pPr>
      <w:r>
        <w:rPr>
          <w:rFonts w:asciiTheme="minorHAnsi" w:hAnsiTheme="minorHAnsi"/>
        </w:rPr>
        <w:t>Umowa zostaje zawarta na czas określony 24  miesięcy, z mocą obowiązującą od dnia 1 stycznia 2020 r. do dnia 31 grudnia 2021 r.</w:t>
      </w:r>
    </w:p>
    <w:p>
      <w:pPr>
        <w:pStyle w:val="ListParagraph"/>
        <w:numPr>
          <w:ilvl w:val="0"/>
          <w:numId w:val="5"/>
        </w:numPr>
        <w:spacing w:before="0" w:after="0"/>
        <w:ind w:left="54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Warunkiem zawarcia niniejszej umowy jest wniesienie przez Wykonawcę w terminie do ……. zabezpieczenia należytego wykonania umowy w wielkości 5 % całkowitej wartości brutto umowy, tj …………………….zł słownie: 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5"/>
        </w:numPr>
        <w:spacing w:before="0" w:after="0"/>
        <w:ind w:left="54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Zabezpieczenie Wykonawca  wnosi  w jednej z form określonych w art.148 ustawy Pzp.</w:t>
      </w:r>
    </w:p>
    <w:p>
      <w:pPr>
        <w:pStyle w:val="ListParagraph"/>
        <w:numPr>
          <w:ilvl w:val="0"/>
          <w:numId w:val="5"/>
        </w:numPr>
        <w:spacing w:before="0" w:after="0"/>
        <w:ind w:left="54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Wpłaty pieniężne należy dokonywać na konto Banku Spółdzielczego w Łącku Nr  93 8805 0009 0000 6158 2005 0001.</w:t>
      </w:r>
    </w:p>
    <w:p>
      <w:pPr>
        <w:pStyle w:val="ListParagraph"/>
        <w:numPr>
          <w:ilvl w:val="0"/>
          <w:numId w:val="5"/>
        </w:numPr>
        <w:spacing w:before="0" w:after="0"/>
        <w:ind w:left="54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Zabezpieczenie wnoszone w formie pieniężnej Wykonawca wpłaca przelewem na konto bankowe Zamawiającego, a Zamawiający przechowuje je na oprocentowanym rachunku.  </w:t>
      </w:r>
    </w:p>
    <w:p>
      <w:pPr>
        <w:pStyle w:val="ListParagraph"/>
        <w:numPr>
          <w:ilvl w:val="0"/>
          <w:numId w:val="5"/>
        </w:numPr>
        <w:spacing w:before="0" w:after="0"/>
        <w:ind w:left="54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 trakcie realizacji umowy Wykonawca może dokonać zmiany formy zabezpieczenia na jedną lub kilka form, o których mowa w art. 148 ust.1 ustawy. za zgodą Zamawiającego, Wykonawca  może dokonać zmiany formy zabezpieczenia na jedną lub kilka form, o których mowa w  art.148 ust.2 ustawy.</w:t>
      </w:r>
    </w:p>
    <w:p>
      <w:pPr>
        <w:pStyle w:val="ListParagraph"/>
        <w:numPr>
          <w:ilvl w:val="0"/>
          <w:numId w:val="5"/>
        </w:numPr>
        <w:spacing w:before="0" w:after="0"/>
        <w:ind w:left="360" w:hanging="18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>Zmiana  formy zabezpieczenia jest dokonywana z zachowaniem ciągłości i bez zmiany wysokości.</w:t>
      </w:r>
    </w:p>
    <w:p>
      <w:pPr>
        <w:pStyle w:val="ListParagraph"/>
        <w:numPr>
          <w:ilvl w:val="0"/>
          <w:numId w:val="5"/>
        </w:numPr>
        <w:spacing w:before="0" w:after="0"/>
        <w:ind w:left="360" w:hanging="18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>Zasady zwrotu zabezpieczenia określono w art.151 Ustawy.</w:t>
      </w:r>
    </w:p>
    <w:p>
      <w:pPr>
        <w:pStyle w:val="ListParagraph"/>
        <w:numPr>
          <w:ilvl w:val="0"/>
          <w:numId w:val="5"/>
        </w:numPr>
        <w:spacing w:before="0" w:after="0"/>
        <w:ind w:left="54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 dzień wniesienia zabezpieczenia uznaje się dzień wpływu kwoty zabezpieczenia na rachunek  Zamawiającego nie później niż w dniu zawarcia umowy, przed jej podpisaniem.</w:t>
      </w:r>
    </w:p>
    <w:p>
      <w:pPr>
        <w:pStyle w:val="ListParagraph"/>
        <w:numPr>
          <w:ilvl w:val="0"/>
          <w:numId w:val="5"/>
        </w:numPr>
        <w:spacing w:before="0" w:after="0"/>
        <w:ind w:left="54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Dowód wniesienia zabezpieczenia należytego wykonania umowy należy przedstawić w dniu  podpisania umowy.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7</w:t>
      </w:r>
    </w:p>
    <w:p>
      <w:pPr>
        <w:pStyle w:val="ListParagraph"/>
        <w:numPr>
          <w:ilvl w:val="0"/>
          <w:numId w:val="6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Osobą wskazaną do kontaktu ze strony Wykonawcy jest:………………………………………posiadający służbowy telefon nr …………………………………..e-mail: …………………………..……..</w:t>
      </w:r>
    </w:p>
    <w:p>
      <w:pPr>
        <w:pStyle w:val="ListParagraph"/>
        <w:numPr>
          <w:ilvl w:val="0"/>
          <w:numId w:val="6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Osobą wskazaną do kontaktu ze strony Zamawiającego jest:  ……………………………………………………….. posiadający służbowy telefon nr …………………………………e-mail: ……………………………………..</w:t>
      </w:r>
    </w:p>
    <w:p>
      <w:pPr>
        <w:pStyle w:val="ListParagraph"/>
        <w:numPr>
          <w:ilvl w:val="0"/>
          <w:numId w:val="6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Zmiana osób wyznaczonych do kontaktu, o których mowa w niniejszym paragrafie nie stanowi zmiany postanowień niniejszej umowy.</w:t>
      </w:r>
    </w:p>
    <w:p>
      <w:pPr>
        <w:pStyle w:val="ListParagraph"/>
        <w:spacing w:before="0" w:after="0"/>
        <w:contextualSpacing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8</w:t>
      </w:r>
    </w:p>
    <w:p>
      <w:pPr>
        <w:pStyle w:val="ListParagraph"/>
        <w:numPr>
          <w:ilvl w:val="0"/>
          <w:numId w:val="7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Strony zgodnie ustalają, że wynagrodzenie miesięczne za usługi objęte przedmiotem niniejszej umowy obliczane będzie w następujący sposób:</w:t>
      </w:r>
    </w:p>
    <w:p>
      <w:pPr>
        <w:pStyle w:val="ListParagraph"/>
        <w:numPr>
          <w:ilvl w:val="0"/>
          <w:numId w:val="8"/>
        </w:numPr>
        <w:spacing w:before="0" w:after="0"/>
        <w:contextualSpacing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 usługę sprzątania wewnętrznego i usługi dodatkowe …………………………………… zł netto + 23 % VAT = ……………………………..zł brutto (słownie; )*</w:t>
      </w:r>
    </w:p>
    <w:p>
      <w:pPr>
        <w:pStyle w:val="ListParagraph"/>
        <w:numPr>
          <w:ilvl w:val="0"/>
          <w:numId w:val="8"/>
        </w:numPr>
        <w:spacing w:before="0" w:after="0"/>
        <w:contextualSpacing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 usługę sprzątania zewnętrznego, utrzymania zimowego  ……………………….. zł netto + 8 % VAT = …………………………..zł brutto (słownie:)* ……………………………………………………………………………………………………………………………………..</w:t>
      </w:r>
    </w:p>
    <w:p>
      <w:pPr>
        <w:pStyle w:val="ListParagraph"/>
        <w:numPr>
          <w:ilvl w:val="0"/>
          <w:numId w:val="8"/>
        </w:numPr>
        <w:spacing w:before="0" w:after="0"/>
        <w:contextualSpacing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 usługę pielęgnacji terenów zielonych ……………………….. zł netto + 8 % VAT = …………………………..zł brutto (słownie:)* ……………………………………………………………………………………………………………………………………..</w:t>
      </w:r>
    </w:p>
    <w:p>
      <w:pPr>
        <w:pStyle w:val="ListParagraph"/>
        <w:spacing w:before="0" w:after="0"/>
        <w:ind w:left="709" w:hanging="0"/>
        <w:contextualSpacing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ListParagraph"/>
        <w:spacing w:before="0" w:after="0"/>
        <w:ind w:left="709" w:hanging="0"/>
        <w:contextualSpacing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Wynagrodzenie miesięczne za całość przedmiotu zamówienia wynosi ……………………..zł brutto (słownie:) ……………………………………………………………………………………………………………………………………….</w:t>
      </w:r>
    </w:p>
    <w:p>
      <w:pPr>
        <w:pStyle w:val="ListParagraph"/>
        <w:numPr>
          <w:ilvl w:val="0"/>
          <w:numId w:val="7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Łączne wynagrodzenie za cały okres obowiązywania niniejszej umowy wynosi: …….……………....zł netto + obowiązujący podatek VAT tj. ………………………….zł brutto (słownie:) …………………………………………………………………………………………………………………………………………………………...</w:t>
      </w:r>
    </w:p>
    <w:p>
      <w:pPr>
        <w:pStyle w:val="ListParagraph"/>
        <w:numPr>
          <w:ilvl w:val="0"/>
          <w:numId w:val="7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Strony ustalają, że Wykonawca otrzymywać będzie wynagrodzenie w cyklu miesięcznym za należyte wykonanie usługi w danym miesiącu kalendarzowym.</w:t>
      </w:r>
    </w:p>
    <w:p>
      <w:pPr>
        <w:pStyle w:val="ListParagraph"/>
        <w:numPr>
          <w:ilvl w:val="0"/>
          <w:numId w:val="7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Wynagrodzenie będzie płatne w terminie 21 dni od daty otrzymania przez Zamawiającego prawidłowo wystawionej faktury.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9</w:t>
      </w:r>
    </w:p>
    <w:p>
      <w:pPr>
        <w:pStyle w:val="ListParagraph"/>
        <w:numPr>
          <w:ilvl w:val="0"/>
          <w:numId w:val="9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Wykonawca ponosi odpowiedzialność za wszelkie szkody powstałe podczas realizacji niniejszej umowy, w szczególności wskutek nienależytego wykonania przedmiotu umowy bądź niewykonania umowy. </w:t>
      </w:r>
    </w:p>
    <w:p>
      <w:pPr>
        <w:pStyle w:val="ListParagraph"/>
        <w:numPr>
          <w:ilvl w:val="0"/>
          <w:numId w:val="9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oświadcza, że posiada ważną polisę ubezpieczeniową od odpowiedzialności cywilnej w związku z prowadzoną działalnością gospodarczą, polisa nr ...................., na kwotę ………..................., której czas obowiązywania upływa …………………………….………. . W przypadku posiadania ubezpieczenia na okres krótszy niż termin realizacji umowy Wykonawca zobowiązuje się do zawarcia umowy ubezpieczenia obejmującego ubezpieczenie i jej wysokość przez cały czas trwania niniejszej umowy i przedłożenia jej  Zamawiającemu w terminie 7 dni przed wygaśnięciem poprzedniej umowy. Kopia polisy stanowi załącznik nr 5 do niniejszej umowy. Wykonawca zobowiązany jest utrzymać przedmiotowe ubezpieczenie przez cały czas obowiązywania niniejszej umowy.</w:t>
      </w:r>
    </w:p>
    <w:p>
      <w:pPr>
        <w:pStyle w:val="ListParagraph"/>
        <w:numPr>
          <w:ilvl w:val="0"/>
          <w:numId w:val="9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oświadcza, że wszelkie wyrządzone w związku z realizacją niniejszej umowy: szkody, krzywdy osobom trzecim, szkody wyrządzone Zamawiającemu, wynikające z przyczyn leżących po stronie Wykonawcy, obciążają Wykonawcę, który niniejszym zobowiązuje się do niezwłocznego naprawienia wyrządzonych krzywd i szkód.</w:t>
      </w:r>
    </w:p>
    <w:p>
      <w:pPr>
        <w:pStyle w:val="ListParagraph"/>
        <w:spacing w:before="0" w:after="0"/>
        <w:ind w:left="360" w:hanging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10</w:t>
      </w:r>
    </w:p>
    <w:p>
      <w:pPr>
        <w:pStyle w:val="ListParagraph"/>
        <w:numPr>
          <w:ilvl w:val="0"/>
          <w:numId w:val="10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Zamawiający zastrzega sobie prawo nadzoru i kontroli doraźnych w obecności Wykonawcy z realizacji wykonywanych usług stanowiących przedmiot umowy w nieruchomościach objętych niniejszą umową. Przedstawiciel Wykonawcy zobowiązany jest do stawienia się na wezwanie Zamawiającego w ciągu 2 godzin od chwili wezwania. Strony ustalają, że w przypadku nie stawienia się przedstawiciela Wykonawcy w wyznaczonym terminie, jednostronne ustalenia przedstawiciela Zamawiającego są wiążące dla obu stron umowy.</w:t>
      </w:r>
    </w:p>
    <w:p>
      <w:pPr>
        <w:pStyle w:val="ListParagraph"/>
        <w:numPr>
          <w:ilvl w:val="0"/>
          <w:numId w:val="10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 kontroli, o których mowa w ust.1 Zamawiający sporządza notatkę zwaną „notatką z kontroli doraźnej”, którą otrzymuje Wykonawca. Notatka może zostać przekazana faksem, pocztą elektroniczną, pocztą klasyczną lub osobiście.</w:t>
      </w:r>
    </w:p>
    <w:p>
      <w:pPr>
        <w:pStyle w:val="ListParagraph"/>
        <w:numPr>
          <w:ilvl w:val="0"/>
          <w:numId w:val="10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 przypadku stwierdzenia nieprawidłowości w wykonaniu przedmiotu umowy sporządzona zostanie notatka, zwaną „notatką w zakresie stwierdzonych nieprawidłowości”,  która zostanie przekazana do wiadomości Wykonawcy, wraz z określeniem każdorazowego terminu usunięcia opisanych i wskazanych nieprawidłowości. Notatka może zostać przekazana faksem, pocztą elektroniczną, pocztą klasyczną lub osobiście.</w:t>
      </w:r>
    </w:p>
    <w:p>
      <w:pPr>
        <w:pStyle w:val="ListParagraph"/>
        <w:numPr>
          <w:ilvl w:val="0"/>
          <w:numId w:val="10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 przypadku nie usunięcia przez Wykonawcę stwierdzonych uchybień w wyznaczonym terminie, Zamawiający ma prawo zlecić wykonanie tej usługi innemu podmiotowi, obciążając pełnymi kosztami tej usługi Wykonawcę, nie zwalniając go od obowiązku uiszczenia kar umownych.</w:t>
      </w:r>
    </w:p>
    <w:p>
      <w:pPr>
        <w:pStyle w:val="ListParagraph"/>
        <w:numPr>
          <w:ilvl w:val="0"/>
          <w:numId w:val="10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Usunięcie nieprawidłowości przez Wykonawcę w terminie określonym w „notatce w zakresie stwierdzonych nieprawidłowości”, zostanie pisemnie potwierdzone przez przedstawiciela Zamawiającego i będzie podstawą do przedłożenia faktury przez Wykonawcę, zaś zapłata wynagrodzenia następuje zgodnie z § 8.</w:t>
      </w:r>
    </w:p>
    <w:p>
      <w:pPr>
        <w:pStyle w:val="ListParagraph"/>
        <w:numPr>
          <w:ilvl w:val="0"/>
          <w:numId w:val="10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W terminie do 5 dnia każdego miesiąca Wykonawca zobowiązany jest do przedstawienia Zamawiającemu pisemnego raportu z realizacji wszelkich zadań objętych niniejszą umową za okres minionego miesiąca. W terminie 3 dni roboczych, Zamawiający ma prawo wnieść uwagi i zastrzeżenia do raportu. Nie wniesienie uwag i zastrzeżeń do raportu we wskazanym terminie będzie równoznaczne </w:t>
        <w:br/>
        <w:t xml:space="preserve">z jego przyjęciem przez Zamawiającego. </w:t>
      </w:r>
    </w:p>
    <w:p>
      <w:pPr>
        <w:pStyle w:val="ListParagraph"/>
        <w:numPr>
          <w:ilvl w:val="0"/>
          <w:numId w:val="10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Notatki i raporty, o których mowa wyżej stanowią podstawową dokumentację w przypadku  naliczania kar umownych, zgodnie z zapisami § 11 umowy. 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11</w:t>
      </w:r>
    </w:p>
    <w:p>
      <w:pPr>
        <w:pStyle w:val="ListParagraph"/>
        <w:numPr>
          <w:ilvl w:val="0"/>
          <w:numId w:val="11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Strony ustalają, iż w przypadku niewykonania lub nienależytego wykonania umowy Wykonawca zostanie obciążony karami umownymi. </w:t>
      </w:r>
    </w:p>
    <w:p>
      <w:pPr>
        <w:pStyle w:val="ListParagraph"/>
        <w:numPr>
          <w:ilvl w:val="0"/>
          <w:numId w:val="11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zapłaci Zamawiającemu karę umowną:</w:t>
      </w:r>
    </w:p>
    <w:p>
      <w:pPr>
        <w:pStyle w:val="ListParagraph"/>
        <w:spacing w:before="0" w:after="0"/>
        <w:ind w:left="0" w:hanging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ListParagraph"/>
        <w:numPr>
          <w:ilvl w:val="0"/>
          <w:numId w:val="12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 odstąpienie od umowy przez którąkolwiek ze stron z przyczyn leżących po stronie Wykonawcy w wysokości 10 % łącznego wynagrodzenia umownego brutto, o którym mowa w § 6 ust, 2 niniejszej umowy,</w:t>
      </w:r>
    </w:p>
    <w:p>
      <w:pPr>
        <w:pStyle w:val="ListParagraph"/>
        <w:numPr>
          <w:ilvl w:val="0"/>
          <w:numId w:val="12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za każdy stwierdzony przypadek </w:t>
      </w:r>
      <w:r>
        <w:rPr>
          <w:rFonts w:cs="Calibri"/>
        </w:rPr>
        <w:t>nie wykonania świadczenia objętego Umową, albo wykonania go nienależycie</w:t>
      </w:r>
      <w:r>
        <w:rPr>
          <w:rFonts w:asciiTheme="minorHAnsi" w:hAnsiTheme="minorHAnsi"/>
        </w:rPr>
        <w:t xml:space="preserve"> (z zastrzeżeniem § 10), w wysokości ………………….. zł (wartość wynikająca z pkt 2  złożonej oferty przetargowej - kryterium oceny ofert). </w:t>
      </w:r>
    </w:p>
    <w:p>
      <w:pPr>
        <w:pStyle w:val="ListParagraph"/>
        <w:numPr>
          <w:ilvl w:val="0"/>
          <w:numId w:val="11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Strony zastrzegają sobie prawo dochodzenia odszkodowania przewyższającego wysokość zastrzeżonych kar umownych.</w:t>
      </w:r>
    </w:p>
    <w:p>
      <w:pPr>
        <w:pStyle w:val="ListParagraph"/>
        <w:numPr>
          <w:ilvl w:val="0"/>
          <w:numId w:val="11"/>
        </w:numPr>
        <w:spacing w:before="0" w:after="0"/>
        <w:ind w:left="360" w:hanging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wyraża zgodę na potrącenie kar umownych z przysługującego mu wynagrodzenia.</w:t>
      </w:r>
    </w:p>
    <w:p>
      <w:pPr>
        <w:pStyle w:val="ListParagraph"/>
        <w:numPr>
          <w:ilvl w:val="0"/>
          <w:numId w:val="11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niniejszym wyraża zgodę na potrącenie z wynagrodzenia kwot stanowiących równowartość mandatów, kar lub grzywien, nałożonych na Zamawiającego, z tytułu niewłaściwego wykonania przedmiotu niniejszej umowy.</w:t>
      </w:r>
    </w:p>
    <w:p>
      <w:pPr>
        <w:pStyle w:val="ListParagraph"/>
        <w:numPr>
          <w:ilvl w:val="0"/>
          <w:numId w:val="11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 xml:space="preserve">Jeżeli na skutek niewykonania lub nienależytego wykonania umowy przez Wykonawcę powstaje szkoda przewyższająca zastrzeżoną karę umowną, bądź szkoda powstanie z innych przyczyn, Zamawiający może dochodzić odszkodowania na zasadach ogólnych. </w:t>
      </w:r>
    </w:p>
    <w:p>
      <w:pPr>
        <w:pStyle w:val="ListParagraph"/>
        <w:numPr>
          <w:ilvl w:val="0"/>
          <w:numId w:val="11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przyjmuje na siebie odpowiedzialność za powierzone mu do obsługi mienie Zamawiającego i zapewnia naprawienie wszelkich ewentualnych szkód wynikłych z winy jego pracowników.</w:t>
      </w:r>
    </w:p>
    <w:p>
      <w:pPr>
        <w:pStyle w:val="ListParagraph"/>
        <w:numPr>
          <w:ilvl w:val="0"/>
          <w:numId w:val="11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Na wniosek Zamawiającego Wykonawca zobowiązany jest dokonać zmiany osoby wykonującej usługę, która jest odpowiedzialna za niewłaściwe wykonanie usługi, stwierdzone w „notatce w zakresie stwierdzonych nieprawidłowości”.</w:t>
      </w:r>
    </w:p>
    <w:p>
      <w:pPr>
        <w:pStyle w:val="ListParagraph"/>
        <w:spacing w:before="0" w:after="0"/>
        <w:ind w:left="360" w:hanging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12</w:t>
      </w:r>
    </w:p>
    <w:p>
      <w:pPr>
        <w:pStyle w:val="ListParagraph"/>
        <w:numPr>
          <w:ilvl w:val="0"/>
          <w:numId w:val="13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Zamawiający może rozwiązać niniejszą umowę ze skutkiem natychmiastowym, w przypadku gdy:</w:t>
      </w:r>
    </w:p>
    <w:p>
      <w:pPr>
        <w:pStyle w:val="ListParagraph"/>
        <w:numPr>
          <w:ilvl w:val="0"/>
          <w:numId w:val="14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zaprzestał świadczenia usług objętych niniejszą umową i pomimo wezwania nie przystąpił do realizacji umowy, a przerwa trwa co najmniej 3 dni,</w:t>
      </w:r>
    </w:p>
    <w:p>
      <w:pPr>
        <w:pStyle w:val="ListParagraph"/>
        <w:numPr>
          <w:ilvl w:val="0"/>
          <w:numId w:val="14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otrzymał od Zamawiającego w ciągu 1 miesiąca kalendarzowego trzy udokumentowane upomnienia w formie „notatki w zakresie stwierdzonych nieprawidłowości”,</w:t>
      </w:r>
    </w:p>
    <w:p>
      <w:pPr>
        <w:pStyle w:val="ListParagraph"/>
        <w:numPr>
          <w:ilvl w:val="0"/>
          <w:numId w:val="14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 nie stosuje się do zapisów zawartych w § 3 umowy,</w:t>
      </w:r>
    </w:p>
    <w:p>
      <w:pPr>
        <w:pStyle w:val="ListParagraph"/>
        <w:numPr>
          <w:ilvl w:val="0"/>
          <w:numId w:val="14"/>
        </w:numPr>
        <w:spacing w:before="0" w:after="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w sposób powtarzający się narusza obowiązki dotyczących zatrudnienia, w sposób opisany w § 5 umowy.</w:t>
      </w:r>
    </w:p>
    <w:p>
      <w:pPr>
        <w:pStyle w:val="ListParagraph"/>
        <w:numPr>
          <w:ilvl w:val="0"/>
          <w:numId w:val="13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Wykonawca zapłaci Zamawiającemu karę umowną za rozwiązanie umowy ze skutkiem natychmiastowym przez Zamawiającego, z przyczyn leżących po stronie Wykonawcy, wskazanych w § 10 ust. 1 niniejszej umowy, w wysokości 10 % łącznego wynagrodzenia brutto, o którym mowa w § 8 ust. 2 niniejszej umowy.</w:t>
      </w:r>
    </w:p>
    <w:p>
      <w:pPr>
        <w:pStyle w:val="ListParagraph"/>
        <w:numPr>
          <w:ilvl w:val="0"/>
          <w:numId w:val="13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 przypadku rozwiązania umowy ze skutkiem natychmiastowym przez Zamawiającego, Wykonawca może żądać jedynie wynagrodzenia należnego mu z tytułu wykonanej części umowy.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13</w:t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Odstąpienie od umowy może nastąpić w trybie art. 145 Pzp i na zasadach przewidzianych w Kodeksie cywilnym.</w:t>
      </w:r>
    </w:p>
    <w:p>
      <w:pPr>
        <w:pStyle w:val="Normal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14</w:t>
      </w:r>
    </w:p>
    <w:p>
      <w:pPr>
        <w:pStyle w:val="ListParagraph"/>
        <w:numPr>
          <w:ilvl w:val="0"/>
          <w:numId w:val="15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Zamawiający dopuszcza zmianę postanowień zawartej umowy w stosunku do treści złożonej oferty, na podstawie której dokonano wyboru Wykonawcy w następujących przypadkach i na określonych warunkach:</w:t>
      </w:r>
    </w:p>
    <w:p>
      <w:pPr>
        <w:pStyle w:val="ListParagraph"/>
        <w:numPr>
          <w:ilvl w:val="0"/>
          <w:numId w:val="16"/>
        </w:numPr>
        <w:tabs>
          <w:tab w:val="clear" w:pos="709"/>
          <w:tab w:val="left" w:pos="720" w:leader="none"/>
        </w:tabs>
        <w:spacing w:before="0" w:after="0"/>
        <w:ind w:left="720" w:hanging="54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dopuszczalna jest zmiana umowy polegająca na zmianie danych Wykonawca bez zmian samego Wykonawcy (np. zmiana siedziby, adresu, nazwy),</w:t>
      </w:r>
    </w:p>
    <w:p>
      <w:pPr>
        <w:pStyle w:val="ListParagraph"/>
        <w:numPr>
          <w:ilvl w:val="0"/>
          <w:numId w:val="16"/>
        </w:numPr>
        <w:tabs>
          <w:tab w:val="clear" w:pos="709"/>
          <w:tab w:val="left" w:pos="720" w:leader="none"/>
        </w:tabs>
        <w:spacing w:before="0" w:after="0"/>
        <w:ind w:left="720" w:hanging="54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dopuszczalna jest zmiana umowy polegająca na zmianie danych Zamawiającego bez zmian samego Zamawiającego (np. zmiana siedziby, adresu, nazwy),</w:t>
      </w:r>
    </w:p>
    <w:p>
      <w:pPr>
        <w:pStyle w:val="ListParagraph"/>
        <w:numPr>
          <w:ilvl w:val="0"/>
          <w:numId w:val="16"/>
        </w:numPr>
        <w:tabs>
          <w:tab w:val="clear" w:pos="709"/>
          <w:tab w:val="left" w:pos="720" w:leader="none"/>
        </w:tabs>
        <w:spacing w:before="0" w:after="0"/>
        <w:ind w:left="720" w:hanging="54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dopuszczalne jest zmniejszenie przedmiotu umowy, gdy wynika to z potrzeb Zamawiającego,</w:t>
      </w:r>
    </w:p>
    <w:p>
      <w:pPr>
        <w:pStyle w:val="ListParagraph"/>
        <w:numPr>
          <w:ilvl w:val="0"/>
          <w:numId w:val="16"/>
        </w:numPr>
        <w:tabs>
          <w:tab w:val="clear" w:pos="709"/>
          <w:tab w:val="left" w:pos="720" w:leader="none"/>
        </w:tabs>
        <w:spacing w:before="0" w:after="0"/>
        <w:ind w:left="720" w:hanging="54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Zamawiający dokonał zmiany sposobu wykonania części przedmiotu umowy, z przyczyn, za które Zamawiający nie ponosi odpowiedzialności i których nie można było przewidzieć w chwili zawarcia umowy,</w:t>
      </w:r>
    </w:p>
    <w:p>
      <w:pPr>
        <w:pStyle w:val="ListParagraph"/>
        <w:numPr>
          <w:ilvl w:val="0"/>
          <w:numId w:val="16"/>
        </w:numPr>
        <w:tabs>
          <w:tab w:val="clear" w:pos="709"/>
          <w:tab w:val="left" w:pos="720" w:leader="none"/>
        </w:tabs>
        <w:spacing w:before="0" w:after="0"/>
        <w:ind w:left="720" w:hanging="54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uległa zmianie ustawowa stawka podatku VAT – w takim przypadku strony zobowiązują się zrealizować przedmiot zamówienia  za inną, odpowiednio zmieniona cenę brutto niż wskazana pierwotnie w umowie.</w:t>
      </w:r>
    </w:p>
    <w:p>
      <w:pPr>
        <w:pStyle w:val="ListParagraph"/>
        <w:numPr>
          <w:ilvl w:val="0"/>
          <w:numId w:val="15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Wszelkie inne niż wymienione w niniejszym paragrafie niekorzystne dla Zamawiającego zmiany umowy, dopuszczalne są tylko jeżeli z powodu nadzwyczajnej zmiany stosunków, spełnienie świadczenia przez Wykonawcę byłoby połączone z nadmiernymi trudnościami albo groziłoby mu rażącą stratą, czego nie przewidywały one przy zawarciu umowy.</w:t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cs="Arial" w:ascii="Calibri" w:hAnsi="Calibri" w:asciiTheme="minorHAnsi" w:hAnsiTheme="minorHAnsi"/>
          <w:b/>
          <w:sz w:val="22"/>
          <w:szCs w:val="22"/>
        </w:rPr>
        <w:t>§</w:t>
      </w:r>
      <w:r>
        <w:rPr>
          <w:rFonts w:ascii="Calibri" w:hAnsi="Calibri" w:asciiTheme="minorHAnsi" w:hAnsiTheme="minorHAnsi"/>
          <w:b/>
          <w:sz w:val="22"/>
          <w:szCs w:val="22"/>
        </w:rPr>
        <w:t xml:space="preserve"> 15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1.Strony ustalają, że wynagrodzenie umowne ulegnie zmianie w przypadkach:</w:t>
      </w:r>
    </w:p>
    <w:p>
      <w:pPr>
        <w:pStyle w:val="Normal"/>
        <w:tabs>
          <w:tab w:val="clear" w:pos="709"/>
          <w:tab w:val="left" w:pos="408" w:leader="none"/>
        </w:tabs>
        <w:ind w:left="408" w:hanging="124"/>
        <w:jc w:val="both"/>
        <w:rPr>
          <w:rFonts w:ascii="Calibri" w:hAnsi="Calibri" w:cs="A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a)  zmiany</w:t>
      </w:r>
      <w:r>
        <w:rPr>
          <w:rFonts w:cs="A" w:ascii="Calibri" w:hAnsi="Calibri" w:asciiTheme="minorHAnsi" w:hAnsiTheme="minorHAnsi"/>
          <w:sz w:val="22"/>
          <w:szCs w:val="22"/>
        </w:rPr>
        <w:t xml:space="preserve"> wysokości minimalnego wynagrodzenia za pracę albo wysokości minimalnej stawki godzinowej, ustalonych na podstawie przepisów ustawy z dnia 10 października 2002 r. o minimalnym wynagrodzeniu za pracę</w:t>
      </w:r>
      <w:r>
        <w:rPr>
          <w:rFonts w:ascii="Calibri" w:hAnsi="Calibri" w:asciiTheme="minorHAnsi" w:hAnsiTheme="minorHAnsi"/>
          <w:sz w:val="22"/>
          <w:szCs w:val="22"/>
        </w:rPr>
        <w:t>, lub</w:t>
      </w:r>
    </w:p>
    <w:p>
      <w:pPr>
        <w:pStyle w:val="Normal"/>
        <w:ind w:left="425" w:hanging="550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      </w:t>
      </w:r>
      <w:r>
        <w:rPr>
          <w:rFonts w:ascii="Calibri" w:hAnsi="Calibri" w:asciiTheme="minorHAnsi" w:hAnsiTheme="minorHAnsi"/>
          <w:sz w:val="22"/>
          <w:szCs w:val="22"/>
        </w:rPr>
        <w:t xml:space="preserve">b)  zmiany zasad podlegania ubezpieczeniom społecznym lub ubezpieczeniu zdrowotnemu lub wysokości stawki składki na ubezpieczenia społeczne lub zdrowotne, 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     </w:t>
      </w:r>
      <w:r>
        <w:rPr>
          <w:rFonts w:ascii="Calibri" w:hAnsi="Calibri" w:asciiTheme="minorHAnsi" w:hAnsiTheme="minorHAnsi"/>
          <w:sz w:val="22"/>
          <w:szCs w:val="22"/>
        </w:rPr>
        <w:t>- jeżeli zmiany te będą miały wpływ na koszty wykonania umowy przez Wykonawcę.</w:t>
      </w:r>
    </w:p>
    <w:p>
      <w:pPr>
        <w:pStyle w:val="Normal"/>
        <w:ind w:left="284" w:hanging="284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2. W przypadku zmiany, o której mowa  w ust. 1  pkt. a) i b), polegającej na podwyższeniu kosztów pracy lub umów cywilnoprawnych, wynagrodzenie Wykonawcy zostanie podwyższone o wartość, o jaką wzrosną całkowite, udokumentowane zgodnie z niniejszą umową koszty wykonania umowy ponoszone przez Wykonawcę, wynikające ze zmian wynagrodzeń, ubezpieczenia społecznego lub ubezpieczenia zdrowotnego osób fizycznych bezpośrednio wykonujących czynności na rzecz Zamawiającego zgodnie  z postanowieniami umowy. </w:t>
      </w:r>
    </w:p>
    <w:p>
      <w:pPr>
        <w:pStyle w:val="Normal"/>
        <w:ind w:left="284" w:hanging="284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3. W przypadkach, o których mowa w ust.  1  pkt. a) i b), Wykonawca wystąpi do Zamawiającego z żądaniem zmiany wraz z uzasadnieniem wskazującym wpływ zmiany na koszty wykonania umowy oraz przedstawiającym dokładne wyliczenie wzrostu, po stronie Wykonawcy, kosztów wykonania zadania wraz z odpowiednimi dowodami (np. dokumenty księgowe, sprawozdania finansowe, zgłoszenia do ZUS, etc.) – w formie pisemnej pod rygorem bezskuteczności. </w:t>
      </w:r>
    </w:p>
    <w:p>
      <w:pPr>
        <w:pStyle w:val="Normal"/>
        <w:ind w:left="284" w:hanging="284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 xml:space="preserve">4. Zamawiającemu przysługuje prawo wglądu do księgowych i innych dokumentów źródłowych w siedzibie Wykonawcy, w zakresie niezbędnym do oceny zasadności zmiany umowy, w terminie 14 dni od daty otrzymania przez Zamawiającego żądania zmiany. Badanie ww. dokumentów źródłowych nie może trwać dłużej niż 7 dni od chwili udostępnienia dokumentów przez Wykonawcę. </w:t>
      </w:r>
    </w:p>
    <w:p>
      <w:pPr>
        <w:pStyle w:val="Normal"/>
        <w:ind w:left="284" w:hanging="284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5. W przypadku, gdy zmiana wskazana w ust 1  pkt. a) i b) powodować będzie obniżenie kosztów wykonania zadania przez Wykonawcę w stosunku do kosztów wykonania zadania wyliczonych na dzień składania oferty, Zamawiający wystąpi do Wykonawcy o wyliczenia, o których mowa w ust. 3 i 4. Przepisy ust.3 i 4 stosuje się odpowiednio.</w:t>
      </w:r>
    </w:p>
    <w:p>
      <w:pPr>
        <w:pStyle w:val="Normal"/>
        <w:ind w:left="284" w:hanging="284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6. Zmiany wynagrodzenia umownego o których mowa w ust.1-5 dokonane zostaną  w formie aneksu do niniejszej umowy, ze skutkiem od dnia podpisania aneksu - niezwłocznie od zakończenia czynności związanych z weryfikacją żądania zmiany umowy, pod warunkiem pozytywnego zweryfikowania żądania zmiany, dokonanej w myśl ust. 3 - 6 niniejszego paragrafu.</w:t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16</w:t>
      </w:r>
    </w:p>
    <w:p>
      <w:pPr>
        <w:pStyle w:val="ListParagraph"/>
        <w:numPr>
          <w:ilvl w:val="0"/>
          <w:numId w:val="17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Cesja praw i obowiązków wynikających z niniejszej umowy jest wyłączona. Cesja wierzytelności  z tytułu niniejszej umowy, dla swej ważności wymaga uprzedniej, pisemnej zgody Zamawiającego.</w:t>
      </w:r>
    </w:p>
    <w:p>
      <w:pPr>
        <w:pStyle w:val="ListParagraph"/>
        <w:numPr>
          <w:ilvl w:val="0"/>
          <w:numId w:val="17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 sprawach nie uregulowanych w niniejszej umowie mają zastosowanie odpowiednie przepisy prawa w szczególności przepisy Kodeksu cywilnego, jeżeli przepisy Ustawy Prawo zamówień publicznych nie stanowią inaczej. Załączniki do umowy stanowią jej integralną część.</w:t>
      </w:r>
    </w:p>
    <w:p>
      <w:pPr>
        <w:pStyle w:val="ListParagraph"/>
        <w:numPr>
          <w:ilvl w:val="0"/>
          <w:numId w:val="17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Ewentualne spory wynikające z niniejszej umowy rozstrzygać będzie właściwy Sąd Rejonowy.</w:t>
      </w:r>
    </w:p>
    <w:p>
      <w:pPr>
        <w:pStyle w:val="ListParagraph"/>
        <w:numPr>
          <w:ilvl w:val="0"/>
          <w:numId w:val="17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Strony umowy zobowiązują się do niezwłocznego powiadomienia się nawzajem o każdej zmianie  adresu.</w:t>
      </w:r>
    </w:p>
    <w:p>
      <w:pPr>
        <w:pStyle w:val="ListParagraph"/>
        <w:numPr>
          <w:ilvl w:val="0"/>
          <w:numId w:val="17"/>
        </w:numPr>
        <w:spacing w:before="0" w:after="0"/>
        <w:ind w:left="360" w:hanging="360"/>
        <w:contextualSpacing/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  <w:t>W przypadku nie zrealizowania obowiązku wskazanego w ust. 4, pisma dostarczone pod adres wskazany na wstępie niniejszej umowy uważa się za doręczone.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="Calibri" w:hAnsi="Calibri" w:asciiTheme="minorHAnsi" w:hAnsiTheme="minorHAnsi"/>
          <w:b/>
          <w:sz w:val="22"/>
          <w:szCs w:val="22"/>
        </w:rPr>
        <w:t>§ 17</w:t>
      </w:r>
      <w:bookmarkStart w:id="0" w:name="_GoBack"/>
      <w:bookmarkEnd w:id="0"/>
    </w:p>
    <w:p>
      <w:pPr>
        <w:pStyle w:val="Normal"/>
        <w:ind w:firstLine="708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Umowę sporządzono w dwóch jednobrzmiących egzemplarzach, z których po jednym otrzymuje Zamawiający i jeden Wykonawca.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Załączniki:</w:t>
      </w:r>
    </w:p>
    <w:p>
      <w:pPr>
        <w:pStyle w:val="ListParagraph"/>
        <w:numPr>
          <w:ilvl w:val="0"/>
          <w:numId w:val="18"/>
        </w:numPr>
        <w:spacing w:before="0" w:after="0"/>
        <w:ind w:left="426" w:hanging="360"/>
        <w:contextualSpacing/>
        <w:rPr/>
      </w:pPr>
      <w:r>
        <w:rPr/>
        <w:t>Kopia formularza ofertowego – zał. Nr 1</w:t>
      </w:r>
    </w:p>
    <w:p>
      <w:pPr>
        <w:pStyle w:val="ListParagraph"/>
        <w:numPr>
          <w:ilvl w:val="0"/>
          <w:numId w:val="18"/>
        </w:numPr>
        <w:spacing w:before="0" w:after="0"/>
        <w:ind w:left="426" w:hanging="360"/>
        <w:contextualSpacing/>
        <w:rPr/>
      </w:pPr>
      <w:r>
        <w:rPr>
          <w:rFonts w:asciiTheme="minorHAnsi" w:hAnsiTheme="minorHAnsi"/>
        </w:rPr>
        <w:t xml:space="preserve">Częstotliwość wykonywania czynności oraz Szczegółowy wykaz nieruchomości i ich opis </w:t>
      </w:r>
      <w:r>
        <w:rPr/>
        <w:t>– zał. nr 2</w:t>
      </w:r>
    </w:p>
    <w:p>
      <w:pPr>
        <w:pStyle w:val="ListParagraph"/>
        <w:numPr>
          <w:ilvl w:val="0"/>
          <w:numId w:val="18"/>
        </w:numPr>
        <w:spacing w:before="0" w:after="0"/>
        <w:ind w:left="426" w:hanging="360"/>
        <w:contextualSpacing/>
        <w:rPr/>
      </w:pPr>
      <w:r>
        <w:rPr/>
        <w:t>Lista osób wykonujących prace – zał. Nr 3</w:t>
      </w:r>
    </w:p>
    <w:p>
      <w:pPr>
        <w:pStyle w:val="ListParagraph"/>
        <w:numPr>
          <w:ilvl w:val="0"/>
          <w:numId w:val="18"/>
        </w:numPr>
        <w:spacing w:before="0" w:after="0"/>
        <w:ind w:left="426" w:hanging="360"/>
        <w:contextualSpacing/>
        <w:rPr/>
      </w:pPr>
      <w:r>
        <w:rPr/>
        <w:t>Wykaz nieruchomości  – zał. Nr 4</w:t>
      </w:r>
    </w:p>
    <w:p>
      <w:pPr>
        <w:pStyle w:val="ListParagraph"/>
        <w:numPr>
          <w:ilvl w:val="0"/>
          <w:numId w:val="18"/>
        </w:numPr>
        <w:spacing w:before="0" w:after="0"/>
        <w:ind w:left="426" w:hanging="360"/>
        <w:contextualSpacing/>
        <w:rPr/>
      </w:pPr>
      <w:r>
        <w:rPr/>
        <w:t>Mapy obszarów objętych umową – zał. Nr 4a, 4b, 4c, 4d, 4e</w:t>
      </w:r>
    </w:p>
    <w:p>
      <w:pPr>
        <w:pStyle w:val="ListParagraph"/>
        <w:numPr>
          <w:ilvl w:val="0"/>
          <w:numId w:val="18"/>
        </w:numPr>
        <w:spacing w:before="0" w:after="0"/>
        <w:ind w:left="426" w:hanging="360"/>
        <w:contextualSpacing/>
        <w:rPr/>
      </w:pPr>
      <w:r>
        <w:rPr/>
        <w:t>Kopia polisy ubezpieczeniowej . – zał. Nr 5</w:t>
      </w:r>
    </w:p>
    <w:p>
      <w:pPr>
        <w:pStyle w:val="ListParagraph"/>
        <w:numPr>
          <w:ilvl w:val="0"/>
          <w:numId w:val="18"/>
        </w:numPr>
        <w:spacing w:before="0" w:after="0"/>
        <w:ind w:left="426" w:hanging="360"/>
        <w:contextualSpacing/>
        <w:rPr/>
      </w:pPr>
      <w:r>
        <w:rPr/>
        <w:t>Regulamin w zakresie zimowego utrzymania nieruchomości – zał nr 6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>ZAMAWIAJĄCY</w:t>
        <w:tab/>
        <w:tab/>
        <w:tab/>
        <w:tab/>
        <w:tab/>
        <w:tab/>
        <w:tab/>
        <w:t>WYKONAWCA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Calibri" w:hAnsi="Calibri" w:asciiTheme="minorHAnsi" w:hAnsiTheme="minorHAnsi"/>
          <w:b/>
          <w:b/>
          <w:sz w:val="22"/>
          <w:szCs w:val="22"/>
        </w:rPr>
      </w:pPr>
      <w:r>
        <w:rPr>
          <w:rFonts w:asciiTheme="minorHAnsi" w:hAnsiTheme="minorHAnsi" w:ascii="Calibri" w:hAnsi="Calibri"/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outlineLvl w:val="0"/>
        <w:rPr/>
      </w:pPr>
      <w:r>
        <w:rPr>
          <w:rFonts w:ascii="Calibri" w:hAnsi="Calibri" w:asciiTheme="minorHAnsi" w:hAnsiTheme="minorHAnsi"/>
          <w:sz w:val="22"/>
          <w:szCs w:val="22"/>
        </w:rPr>
        <w:t>*/ jeżeli dotyczy</w:t>
      </w:r>
    </w:p>
    <w:sectPr>
      <w:type w:val="nextPage"/>
      <w:pgSz w:w="12240" w:h="15840"/>
      <w:pgMar w:left="1418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Times New Roman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Times New Roman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Times New Roman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17">
    <w:lvl w:ilvl="0">
      <w:start w:val="1"/>
      <w:numFmt w:val="decimal"/>
      <w:lvlText w:val="%1."/>
      <w:lvlJc w:val="left"/>
      <w:pPr>
        <w:ind w:left="1428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340cf"/>
    <w:pPr>
      <w:widowControl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paragraph" w:styleId="Nagwek2">
    <w:name w:val="Heading 2"/>
    <w:basedOn w:val="Normal"/>
    <w:next w:val="Normal"/>
    <w:link w:val="Nagwek2Znak"/>
    <w:unhideWhenUsed/>
    <w:qFormat/>
    <w:rsid w:val="00722ae4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link w:val="Nagwek"/>
    <w:qFormat/>
    <w:rsid w:val="001e1220"/>
    <w:rPr>
      <w:sz w:val="24"/>
      <w:szCs w:val="24"/>
      <w:lang w:val="pl-PL" w:eastAsia="ar-SA" w:bidi="ar-SA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semiHidden/>
    <w:qFormat/>
    <w:rsid w:val="002a103d"/>
    <w:rPr>
      <w:vertAlign w:val="superscript"/>
    </w:rPr>
  </w:style>
  <w:style w:type="character" w:styleId="Pagenumber">
    <w:name w:val="page number"/>
    <w:basedOn w:val="DefaultParagraphFont"/>
    <w:qFormat/>
    <w:rsid w:val="0038170a"/>
    <w:rPr/>
  </w:style>
  <w:style w:type="character" w:styleId="Nagwek2Znak" w:customStyle="1">
    <w:name w:val="Nagłówek 2 Znak"/>
    <w:link w:val="Nagwek2"/>
    <w:qFormat/>
    <w:rsid w:val="00722ae4"/>
    <w:rPr>
      <w:rFonts w:ascii="Cambria" w:hAnsi="Cambria" w:eastAsia="Times New Roman" w:cs="Times New Roman"/>
      <w:b/>
      <w:bCs/>
      <w:i/>
      <w:iCs/>
      <w:sz w:val="28"/>
      <w:szCs w:val="28"/>
      <w:lang w:eastAsia="ar-SA"/>
    </w:rPr>
  </w:style>
  <w:style w:type="character" w:styleId="Annotationreference">
    <w:name w:val="annotation reference"/>
    <w:basedOn w:val="DefaultParagraphFont"/>
    <w:qFormat/>
    <w:rsid w:val="00a354be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qFormat/>
    <w:rsid w:val="00a354be"/>
    <w:rPr>
      <w:lang w:eastAsia="ar-SA"/>
    </w:rPr>
  </w:style>
  <w:style w:type="character" w:styleId="TematkomentarzaZnak" w:customStyle="1">
    <w:name w:val="Temat komentarza Znak"/>
    <w:basedOn w:val="TekstkomentarzaZnak"/>
    <w:link w:val="Tematkomentarza"/>
    <w:qFormat/>
    <w:rsid w:val="00a354be"/>
    <w:rPr>
      <w:b/>
      <w:bCs/>
      <w:lang w:eastAsia="ar-SA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eastAsia="Times New Roman"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ascii="Calibri" w:hAnsi="Calibri"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ascii="Calibri" w:hAnsi="Calibri"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ascii="Calibri" w:hAnsi="Calibri"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cs="Times New Roman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ascii="Calibri" w:hAnsi="Calibri"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rFonts w:cs="Times New Roman"/>
    </w:rPr>
  </w:style>
  <w:style w:type="character" w:styleId="ListLabel194">
    <w:name w:val="ListLabel 194"/>
    <w:qFormat/>
    <w:rPr>
      <w:rFonts w:ascii="Calibri" w:hAnsi="Calibri" w:cs="Times New Roman"/>
    </w:rPr>
  </w:style>
  <w:style w:type="character" w:styleId="ListLabel195">
    <w:name w:val="ListLabel 195"/>
    <w:qFormat/>
    <w:rPr>
      <w:rFonts w:cs="Times New Roman"/>
    </w:rPr>
  </w:style>
  <w:style w:type="character" w:styleId="ListLabel196">
    <w:name w:val="ListLabel 196"/>
    <w:qFormat/>
    <w:rPr>
      <w:rFonts w:cs="Times New Roman"/>
    </w:rPr>
  </w:style>
  <w:style w:type="character" w:styleId="ListLabel197">
    <w:name w:val="ListLabel 197"/>
    <w:qFormat/>
    <w:rPr>
      <w:rFonts w:cs="Times New Roman"/>
    </w:rPr>
  </w:style>
  <w:style w:type="character" w:styleId="ListLabel198">
    <w:name w:val="ListLabel 198"/>
    <w:qFormat/>
    <w:rPr>
      <w:rFonts w:cs="Times New Roman"/>
    </w:rPr>
  </w:style>
  <w:style w:type="character" w:styleId="ListLabel199">
    <w:name w:val="ListLabel 199"/>
    <w:qFormat/>
    <w:rPr>
      <w:rFonts w:cs="Times New Roman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ascii="Calibri" w:hAnsi="Calibri" w:cs="Times New Roman"/>
    </w:rPr>
  </w:style>
  <w:style w:type="character" w:styleId="ListLabel204">
    <w:name w:val="ListLabel 204"/>
    <w:qFormat/>
    <w:rPr>
      <w:rFonts w:cs="Times New Roman"/>
    </w:rPr>
  </w:style>
  <w:style w:type="character" w:styleId="ListLabel205">
    <w:name w:val="ListLabel 205"/>
    <w:qFormat/>
    <w:rPr>
      <w:rFonts w:cs="Times New Roman"/>
    </w:rPr>
  </w:style>
  <w:style w:type="character" w:styleId="ListLabel206">
    <w:name w:val="ListLabel 206"/>
    <w:qFormat/>
    <w:rPr>
      <w:rFonts w:cs="Times New Roman"/>
    </w:rPr>
  </w:style>
  <w:style w:type="character" w:styleId="ListLabel207">
    <w:name w:val="ListLabel 207"/>
    <w:qFormat/>
    <w:rPr>
      <w:rFonts w:cs="Times New Roman"/>
    </w:rPr>
  </w:style>
  <w:style w:type="character" w:styleId="ListLabel208">
    <w:name w:val="ListLabel 208"/>
    <w:qFormat/>
    <w:rPr>
      <w:rFonts w:cs="Times New Roman"/>
    </w:rPr>
  </w:style>
  <w:style w:type="character" w:styleId="ListLabel209">
    <w:name w:val="ListLabel 209"/>
    <w:qFormat/>
    <w:rPr>
      <w:rFonts w:cs="Times New Roman"/>
    </w:rPr>
  </w:style>
  <w:style w:type="character" w:styleId="ListLabel210">
    <w:name w:val="ListLabel 210"/>
    <w:qFormat/>
    <w:rPr>
      <w:rFonts w:cs="Times New Roman"/>
    </w:rPr>
  </w:style>
  <w:style w:type="character" w:styleId="ListLabel211">
    <w:name w:val="ListLabel 211"/>
    <w:qFormat/>
    <w:rPr>
      <w:rFonts w:cs="Times New Roman"/>
    </w:rPr>
  </w:style>
  <w:style w:type="character" w:styleId="ListLabel212">
    <w:name w:val="ListLabel 212"/>
    <w:qFormat/>
    <w:rPr>
      <w:rFonts w:ascii="Calibri" w:hAnsi="Calibri" w:cs="Times New Roman"/>
    </w:rPr>
  </w:style>
  <w:style w:type="character" w:styleId="ListLabel213">
    <w:name w:val="ListLabel 213"/>
    <w:qFormat/>
    <w:rPr>
      <w:rFonts w:cs="Times New Roman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</w:rPr>
  </w:style>
  <w:style w:type="character" w:styleId="ListLabel217">
    <w:name w:val="ListLabel 217"/>
    <w:qFormat/>
    <w:rPr>
      <w:rFonts w:cs="Times New Roman"/>
    </w:rPr>
  </w:style>
  <w:style w:type="character" w:styleId="ListLabel218">
    <w:name w:val="ListLabel 218"/>
    <w:qFormat/>
    <w:rPr>
      <w:rFonts w:cs="Times New Roman"/>
    </w:rPr>
  </w:style>
  <w:style w:type="character" w:styleId="ListLabel219">
    <w:name w:val="ListLabel 219"/>
    <w:qFormat/>
    <w:rPr>
      <w:rFonts w:cs="Times New Roman"/>
    </w:rPr>
  </w:style>
  <w:style w:type="character" w:styleId="ListLabel220">
    <w:name w:val="ListLabel 220"/>
    <w:qFormat/>
    <w:rPr>
      <w:rFonts w:cs="Times New Roman"/>
    </w:rPr>
  </w:style>
  <w:style w:type="character" w:styleId="ListLabel221">
    <w:name w:val="ListLabel 221"/>
    <w:qFormat/>
    <w:rPr>
      <w:rFonts w:ascii="Calibri" w:hAnsi="Calibri" w:cs="Times New Roman"/>
    </w:rPr>
  </w:style>
  <w:style w:type="character" w:styleId="ListLabel222">
    <w:name w:val="ListLabel 222"/>
    <w:qFormat/>
    <w:rPr>
      <w:rFonts w:cs="Times New Roman"/>
    </w:rPr>
  </w:style>
  <w:style w:type="character" w:styleId="ListLabel223">
    <w:name w:val="ListLabel 223"/>
    <w:qFormat/>
    <w:rPr>
      <w:rFonts w:cs="Times New Roman"/>
    </w:rPr>
  </w:style>
  <w:style w:type="character" w:styleId="ListLabel224">
    <w:name w:val="ListLabel 224"/>
    <w:qFormat/>
    <w:rPr>
      <w:rFonts w:cs="Times New Roman"/>
    </w:rPr>
  </w:style>
  <w:style w:type="character" w:styleId="ListLabel225">
    <w:name w:val="ListLabel 225"/>
    <w:qFormat/>
    <w:rPr>
      <w:rFonts w:cs="Times New Roman"/>
    </w:rPr>
  </w:style>
  <w:style w:type="character" w:styleId="ListLabel226">
    <w:name w:val="ListLabel 226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8">
    <w:name w:val="ListLabel 228"/>
    <w:qFormat/>
    <w:rPr>
      <w:rFonts w:cs="Times New Roman"/>
    </w:rPr>
  </w:style>
  <w:style w:type="character" w:styleId="ListLabel229">
    <w:name w:val="ListLabel 229"/>
    <w:qFormat/>
    <w:rPr>
      <w:rFonts w:cs="Times New Roman"/>
    </w:rPr>
  </w:style>
  <w:style w:type="character" w:styleId="ListLabel230">
    <w:name w:val="ListLabel 230"/>
    <w:qFormat/>
    <w:rPr>
      <w:rFonts w:ascii="Calibri" w:hAnsi="Calibri" w:cs="Times New Roman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Times New Roman"/>
    </w:rPr>
  </w:style>
  <w:style w:type="character" w:styleId="ListLabel233">
    <w:name w:val="ListLabel 233"/>
    <w:qFormat/>
    <w:rPr>
      <w:rFonts w:cs="Times New Roman"/>
    </w:rPr>
  </w:style>
  <w:style w:type="character" w:styleId="ListLabel234">
    <w:name w:val="ListLabel 234"/>
    <w:qFormat/>
    <w:rPr>
      <w:rFonts w:cs="Times New Roman"/>
    </w:rPr>
  </w:style>
  <w:style w:type="character" w:styleId="ListLabel235">
    <w:name w:val="ListLabel 235"/>
    <w:qFormat/>
    <w:rPr>
      <w:rFonts w:cs="Times New Roman"/>
    </w:rPr>
  </w:style>
  <w:style w:type="character" w:styleId="ListLabel236">
    <w:name w:val="ListLabel 236"/>
    <w:qFormat/>
    <w:rPr>
      <w:rFonts w:cs="Times New Roman"/>
    </w:rPr>
  </w:style>
  <w:style w:type="character" w:styleId="ListLabel237">
    <w:name w:val="ListLabel 237"/>
    <w:qFormat/>
    <w:rPr>
      <w:rFonts w:cs="Times New Roman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ascii="Calibri" w:hAnsi="Calibri" w:cs="Times New Roman"/>
    </w:rPr>
  </w:style>
  <w:style w:type="character" w:styleId="ListLabel240">
    <w:name w:val="ListLabel 240"/>
    <w:qFormat/>
    <w:rPr>
      <w:rFonts w:cs="Times New Roman"/>
    </w:rPr>
  </w:style>
  <w:style w:type="character" w:styleId="ListLabel241">
    <w:name w:val="ListLabel 241"/>
    <w:qFormat/>
    <w:rPr>
      <w:rFonts w:cs="Times New Roman"/>
    </w:rPr>
  </w:style>
  <w:style w:type="character" w:styleId="ListLabel242">
    <w:name w:val="ListLabel 242"/>
    <w:qFormat/>
    <w:rPr>
      <w:rFonts w:cs="Times New Roman"/>
    </w:rPr>
  </w:style>
  <w:style w:type="character" w:styleId="ListLabel243">
    <w:name w:val="ListLabel 243"/>
    <w:qFormat/>
    <w:rPr>
      <w:rFonts w:cs="Times New Roman"/>
    </w:rPr>
  </w:style>
  <w:style w:type="character" w:styleId="ListLabel244">
    <w:name w:val="ListLabel 244"/>
    <w:qFormat/>
    <w:rPr>
      <w:rFonts w:cs="Times New Roman"/>
    </w:rPr>
  </w:style>
  <w:style w:type="character" w:styleId="ListLabel245">
    <w:name w:val="ListLabel 245"/>
    <w:qFormat/>
    <w:rPr>
      <w:rFonts w:cs="Times New Roman"/>
    </w:rPr>
  </w:style>
  <w:style w:type="character" w:styleId="ListLabel246">
    <w:name w:val="ListLabel 246"/>
    <w:qFormat/>
    <w:rPr>
      <w:rFonts w:cs="Times New Roman"/>
    </w:rPr>
  </w:style>
  <w:style w:type="character" w:styleId="ListLabel247">
    <w:name w:val="ListLabel 247"/>
    <w:qFormat/>
    <w:rPr>
      <w:rFonts w:cs="Times New Roman"/>
    </w:rPr>
  </w:style>
  <w:style w:type="character" w:styleId="ListLabel248">
    <w:name w:val="ListLabel 248"/>
    <w:qFormat/>
    <w:rPr>
      <w:rFonts w:ascii="Calibri" w:hAnsi="Calibri" w:cs="Times New Roman"/>
    </w:rPr>
  </w:style>
  <w:style w:type="character" w:styleId="ListLabel249">
    <w:name w:val="ListLabel 249"/>
    <w:qFormat/>
    <w:rPr>
      <w:rFonts w:cs="Times New Roman"/>
    </w:rPr>
  </w:style>
  <w:style w:type="character" w:styleId="ListLabel250">
    <w:name w:val="ListLabel 250"/>
    <w:qFormat/>
    <w:rPr>
      <w:rFonts w:cs="Times New Roman"/>
    </w:rPr>
  </w:style>
  <w:style w:type="character" w:styleId="ListLabel251">
    <w:name w:val="ListLabel 251"/>
    <w:qFormat/>
    <w:rPr>
      <w:rFonts w:cs="Times New Roman"/>
    </w:rPr>
  </w:style>
  <w:style w:type="character" w:styleId="ListLabel252">
    <w:name w:val="ListLabel 252"/>
    <w:qFormat/>
    <w:rPr>
      <w:rFonts w:cs="Times New Roman"/>
    </w:rPr>
  </w:style>
  <w:style w:type="character" w:styleId="ListLabel253">
    <w:name w:val="ListLabel 253"/>
    <w:qFormat/>
    <w:rPr>
      <w:rFonts w:cs="Times New Roman"/>
    </w:rPr>
  </w:style>
  <w:style w:type="character" w:styleId="ListLabel254">
    <w:name w:val="ListLabel 254"/>
    <w:qFormat/>
    <w:rPr>
      <w:rFonts w:cs="Times New Roman"/>
    </w:rPr>
  </w:style>
  <w:style w:type="character" w:styleId="ListLabel255">
    <w:name w:val="ListLabel 255"/>
    <w:qFormat/>
    <w:rPr>
      <w:rFonts w:cs="Times New Roman"/>
    </w:rPr>
  </w:style>
  <w:style w:type="character" w:styleId="ListLabel256">
    <w:name w:val="ListLabel 256"/>
    <w:qFormat/>
    <w:rPr>
      <w:rFonts w:cs="Times New Roman"/>
    </w:rPr>
  </w:style>
  <w:style w:type="character" w:styleId="ListLabel257">
    <w:name w:val="ListLabel 257"/>
    <w:qFormat/>
    <w:rPr>
      <w:rFonts w:ascii="Calibri" w:hAnsi="Calibri" w:cs="Times New Roman"/>
    </w:rPr>
  </w:style>
  <w:style w:type="character" w:styleId="ListLabel258">
    <w:name w:val="ListLabel 258"/>
    <w:qFormat/>
    <w:rPr>
      <w:rFonts w:cs="Times New Roman"/>
    </w:rPr>
  </w:style>
  <w:style w:type="character" w:styleId="ListLabel259">
    <w:name w:val="ListLabel 259"/>
    <w:qFormat/>
    <w:rPr>
      <w:rFonts w:cs="Times New Roman"/>
    </w:rPr>
  </w:style>
  <w:style w:type="character" w:styleId="ListLabel260">
    <w:name w:val="ListLabel 260"/>
    <w:qFormat/>
    <w:rPr>
      <w:rFonts w:cs="Times New Roman"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rFonts w:cs="Times New Roman"/>
    </w:rPr>
  </w:style>
  <w:style w:type="character" w:styleId="ListLabel263">
    <w:name w:val="ListLabel 263"/>
    <w:qFormat/>
    <w:rPr>
      <w:rFonts w:cs="Times New Roman"/>
    </w:rPr>
  </w:style>
  <w:style w:type="character" w:styleId="ListLabel264">
    <w:name w:val="ListLabel 264"/>
    <w:qFormat/>
    <w:rPr>
      <w:rFonts w:cs="Times New Roman"/>
    </w:rPr>
  </w:style>
  <w:style w:type="character" w:styleId="ListLabel265">
    <w:name w:val="ListLabel 265"/>
    <w:qFormat/>
    <w:rPr>
      <w:rFonts w:cs="Times New Roman"/>
    </w:rPr>
  </w:style>
  <w:style w:type="character" w:styleId="ListLabel266">
    <w:name w:val="ListLabel 266"/>
    <w:qFormat/>
    <w:rPr>
      <w:rFonts w:ascii="Calibri" w:hAnsi="Calibri" w:cs="Times New Roman"/>
    </w:rPr>
  </w:style>
  <w:style w:type="character" w:styleId="ListLabel267">
    <w:name w:val="ListLabel 267"/>
    <w:qFormat/>
    <w:rPr>
      <w:rFonts w:cs="Times New Roman"/>
    </w:rPr>
  </w:style>
  <w:style w:type="character" w:styleId="ListLabel268">
    <w:name w:val="ListLabel 268"/>
    <w:qFormat/>
    <w:rPr>
      <w:rFonts w:cs="Times New Roman"/>
    </w:rPr>
  </w:style>
  <w:style w:type="character" w:styleId="ListLabel269">
    <w:name w:val="ListLabel 269"/>
    <w:qFormat/>
    <w:rPr>
      <w:rFonts w:cs="Times New Roman"/>
    </w:rPr>
  </w:style>
  <w:style w:type="character" w:styleId="ListLabel270">
    <w:name w:val="ListLabel 270"/>
    <w:qFormat/>
    <w:rPr>
      <w:rFonts w:cs="Times New Roman"/>
    </w:rPr>
  </w:style>
  <w:style w:type="character" w:styleId="ListLabel271">
    <w:name w:val="ListLabel 271"/>
    <w:qFormat/>
    <w:rPr>
      <w:rFonts w:cs="Times New Roman"/>
    </w:rPr>
  </w:style>
  <w:style w:type="character" w:styleId="ListLabel272">
    <w:name w:val="ListLabel 272"/>
    <w:qFormat/>
    <w:rPr>
      <w:rFonts w:cs="Times New Roman"/>
    </w:rPr>
  </w:style>
  <w:style w:type="character" w:styleId="ListLabel273">
    <w:name w:val="ListLabel 273"/>
    <w:qFormat/>
    <w:rPr>
      <w:rFonts w:cs="Times New Roman"/>
    </w:rPr>
  </w:style>
  <w:style w:type="character" w:styleId="ListLabel274">
    <w:name w:val="ListLabel 274"/>
    <w:qFormat/>
    <w:rPr>
      <w:rFonts w:cs="Times New Roman"/>
    </w:rPr>
  </w:style>
  <w:style w:type="character" w:styleId="ListLabel275">
    <w:name w:val="ListLabel 275"/>
    <w:qFormat/>
    <w:rPr>
      <w:rFonts w:ascii="Calibri" w:hAnsi="Calibri" w:cs="Times New Roman"/>
    </w:rPr>
  </w:style>
  <w:style w:type="character" w:styleId="ListLabel276">
    <w:name w:val="ListLabel 276"/>
    <w:qFormat/>
    <w:rPr>
      <w:rFonts w:cs="Times New Roman"/>
    </w:rPr>
  </w:style>
  <w:style w:type="character" w:styleId="ListLabel277">
    <w:name w:val="ListLabel 277"/>
    <w:qFormat/>
    <w:rPr>
      <w:rFonts w:cs="Times New Roman"/>
    </w:rPr>
  </w:style>
  <w:style w:type="character" w:styleId="ListLabel278">
    <w:name w:val="ListLabel 278"/>
    <w:qFormat/>
    <w:rPr>
      <w:rFonts w:cs="Times New Roman"/>
    </w:rPr>
  </w:style>
  <w:style w:type="character" w:styleId="ListLabel279">
    <w:name w:val="ListLabel 279"/>
    <w:qFormat/>
    <w:rPr>
      <w:rFonts w:cs="Times New Roman"/>
    </w:rPr>
  </w:style>
  <w:style w:type="character" w:styleId="ListLabel280">
    <w:name w:val="ListLabel 280"/>
    <w:qFormat/>
    <w:rPr>
      <w:rFonts w:cs="Times New Roman"/>
    </w:rPr>
  </w:style>
  <w:style w:type="character" w:styleId="ListLabel281">
    <w:name w:val="ListLabel 281"/>
    <w:qFormat/>
    <w:rPr>
      <w:rFonts w:cs="Times New Roman"/>
    </w:rPr>
  </w:style>
  <w:style w:type="character" w:styleId="ListLabel282">
    <w:name w:val="ListLabel 282"/>
    <w:qFormat/>
    <w:rPr>
      <w:rFonts w:cs="Times New Roman"/>
    </w:rPr>
  </w:style>
  <w:style w:type="character" w:styleId="ListLabel283">
    <w:name w:val="ListLabel 283"/>
    <w:qFormat/>
    <w:rPr>
      <w:rFonts w:cs="Times New Roman"/>
    </w:rPr>
  </w:style>
  <w:style w:type="character" w:styleId="ListLabel284">
    <w:name w:val="ListLabel 284"/>
    <w:qFormat/>
    <w:rPr>
      <w:rFonts w:ascii="Calibri" w:hAnsi="Calibri"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7">
    <w:name w:val="ListLabel 287"/>
    <w:qFormat/>
    <w:rPr>
      <w:rFonts w:cs="Times New Roman"/>
    </w:rPr>
  </w:style>
  <w:style w:type="character" w:styleId="ListLabel288">
    <w:name w:val="ListLabel 288"/>
    <w:qFormat/>
    <w:rPr>
      <w:rFonts w:cs="Times New Roman"/>
    </w:rPr>
  </w:style>
  <w:style w:type="character" w:styleId="ListLabel289">
    <w:name w:val="ListLabel 289"/>
    <w:qFormat/>
    <w:rPr>
      <w:rFonts w:cs="Times New Roman"/>
    </w:rPr>
  </w:style>
  <w:style w:type="character" w:styleId="ListLabel290">
    <w:name w:val="ListLabel 290"/>
    <w:qFormat/>
    <w:rPr>
      <w:rFonts w:cs="Times New Roman"/>
    </w:rPr>
  </w:style>
  <w:style w:type="character" w:styleId="ListLabel291">
    <w:name w:val="ListLabel 291"/>
    <w:qFormat/>
    <w:rPr>
      <w:rFonts w:cs="Times New Roman"/>
    </w:rPr>
  </w:style>
  <w:style w:type="character" w:styleId="ListLabel292">
    <w:name w:val="ListLabel 292"/>
    <w:qFormat/>
    <w:rPr>
      <w:rFonts w:cs="Times New Roman"/>
    </w:rPr>
  </w:style>
  <w:style w:type="character" w:styleId="ListLabel293">
    <w:name w:val="ListLabel 293"/>
    <w:qFormat/>
    <w:rPr>
      <w:rFonts w:ascii="Calibri" w:hAnsi="Calibri" w:cs="Times New Roman"/>
    </w:rPr>
  </w:style>
  <w:style w:type="character" w:styleId="ListLabel294">
    <w:name w:val="ListLabel 294"/>
    <w:qFormat/>
    <w:rPr>
      <w:rFonts w:cs="Times New Roman"/>
    </w:rPr>
  </w:style>
  <w:style w:type="character" w:styleId="ListLabel295">
    <w:name w:val="ListLabel 295"/>
    <w:qFormat/>
    <w:rPr>
      <w:rFonts w:cs="Wingdings"/>
    </w:rPr>
  </w:style>
  <w:style w:type="character" w:styleId="ListLabel296">
    <w:name w:val="ListLabel 296"/>
    <w:qFormat/>
    <w:rPr>
      <w:rFonts w:cs="Symbol"/>
    </w:rPr>
  </w:style>
  <w:style w:type="character" w:styleId="ListLabel297">
    <w:name w:val="ListLabel 297"/>
    <w:qFormat/>
    <w:rPr>
      <w:rFonts w:cs="Times New Roman"/>
    </w:rPr>
  </w:style>
  <w:style w:type="character" w:styleId="ListLabel298">
    <w:name w:val="ListLabel 298"/>
    <w:qFormat/>
    <w:rPr>
      <w:rFonts w:cs="Wingdings"/>
    </w:rPr>
  </w:style>
  <w:style w:type="character" w:styleId="ListLabel299">
    <w:name w:val="ListLabel 299"/>
    <w:qFormat/>
    <w:rPr>
      <w:rFonts w:cs="Symbol"/>
    </w:rPr>
  </w:style>
  <w:style w:type="character" w:styleId="ListLabel300">
    <w:name w:val="ListLabel 300"/>
    <w:qFormat/>
    <w:rPr>
      <w:rFonts w:cs="Times New Roman"/>
    </w:rPr>
  </w:style>
  <w:style w:type="character" w:styleId="ListLabel301">
    <w:name w:val="ListLabel 301"/>
    <w:qFormat/>
    <w:rPr>
      <w:rFonts w:cs="Wingdings"/>
    </w:rPr>
  </w:style>
  <w:style w:type="character" w:styleId="ListLabel302">
    <w:name w:val="ListLabel 302"/>
    <w:qFormat/>
    <w:rPr>
      <w:rFonts w:ascii="Calibri" w:hAnsi="Calibri" w:cs="Times New Roman"/>
    </w:rPr>
  </w:style>
  <w:style w:type="character" w:styleId="ListLabel303">
    <w:name w:val="ListLabel 303"/>
    <w:qFormat/>
    <w:rPr>
      <w:rFonts w:cs="Times New Roman"/>
    </w:rPr>
  </w:style>
  <w:style w:type="character" w:styleId="ListLabel304">
    <w:name w:val="ListLabel 304"/>
    <w:qFormat/>
    <w:rPr>
      <w:rFonts w:cs="Times New Roman"/>
    </w:rPr>
  </w:style>
  <w:style w:type="character" w:styleId="ListLabel305">
    <w:name w:val="ListLabel 305"/>
    <w:qFormat/>
    <w:rPr>
      <w:rFonts w:cs="Times New Roman"/>
    </w:rPr>
  </w:style>
  <w:style w:type="character" w:styleId="ListLabel306">
    <w:name w:val="ListLabel 306"/>
    <w:qFormat/>
    <w:rPr>
      <w:rFonts w:cs="Times New Roman"/>
    </w:rPr>
  </w:style>
  <w:style w:type="character" w:styleId="ListLabel307">
    <w:name w:val="ListLabel 307"/>
    <w:qFormat/>
    <w:rPr>
      <w:rFonts w:cs="Times New Roman"/>
    </w:rPr>
  </w:style>
  <w:style w:type="character" w:styleId="ListLabel308">
    <w:name w:val="ListLabel 308"/>
    <w:qFormat/>
    <w:rPr>
      <w:rFonts w:cs="Times New Roman"/>
    </w:rPr>
  </w:style>
  <w:style w:type="character" w:styleId="ListLabel309">
    <w:name w:val="ListLabel 309"/>
    <w:qFormat/>
    <w:rPr>
      <w:rFonts w:cs="Times New Roman"/>
    </w:rPr>
  </w:style>
  <w:style w:type="character" w:styleId="ListLabel310">
    <w:name w:val="ListLabel 310"/>
    <w:qFormat/>
    <w:rPr>
      <w:rFonts w:cs="Times New Roman"/>
    </w:rPr>
  </w:style>
  <w:style w:type="character" w:styleId="ListLabel311">
    <w:name w:val="ListLabel 311"/>
    <w:qFormat/>
    <w:rPr>
      <w:rFonts w:cs="Times New Roman"/>
    </w:rPr>
  </w:style>
  <w:style w:type="character" w:styleId="ListLabel312">
    <w:name w:val="ListLabel 312"/>
    <w:qFormat/>
    <w:rPr>
      <w:rFonts w:cs="Times New Roman"/>
    </w:rPr>
  </w:style>
  <w:style w:type="character" w:styleId="ListLabel313">
    <w:name w:val="ListLabel 313"/>
    <w:qFormat/>
    <w:rPr>
      <w:rFonts w:cs="Times New Roman"/>
    </w:rPr>
  </w:style>
  <w:style w:type="character" w:styleId="ListLabel314">
    <w:name w:val="ListLabel 314"/>
    <w:qFormat/>
    <w:rPr>
      <w:rFonts w:cs="Times New Roman"/>
    </w:rPr>
  </w:style>
  <w:style w:type="character" w:styleId="ListLabel315">
    <w:name w:val="ListLabel 315"/>
    <w:qFormat/>
    <w:rPr>
      <w:rFonts w:cs="Times New Roman"/>
    </w:rPr>
  </w:style>
  <w:style w:type="character" w:styleId="ListLabel316">
    <w:name w:val="ListLabel 316"/>
    <w:qFormat/>
    <w:rPr>
      <w:rFonts w:cs="Times New Roman"/>
    </w:rPr>
  </w:style>
  <w:style w:type="character" w:styleId="ListLabel317">
    <w:name w:val="ListLabel 317"/>
    <w:qFormat/>
    <w:rPr>
      <w:rFonts w:cs="Times New Roman"/>
    </w:rPr>
  </w:style>
  <w:style w:type="character" w:styleId="ListLabel318">
    <w:name w:val="ListLabel 318"/>
    <w:qFormat/>
    <w:rPr>
      <w:rFonts w:cs="Times New Roman"/>
    </w:rPr>
  </w:style>
  <w:style w:type="character" w:styleId="ListLabel319">
    <w:name w:val="ListLabel 319"/>
    <w:qFormat/>
    <w:rPr>
      <w:rFonts w:cs="Times New Roman"/>
    </w:rPr>
  </w:style>
  <w:style w:type="character" w:styleId="ListLabel320">
    <w:name w:val="ListLabel 320"/>
    <w:qFormat/>
    <w:rPr>
      <w:rFonts w:ascii="Calibri" w:hAnsi="Calibri" w:cs="Times New Roman"/>
    </w:rPr>
  </w:style>
  <w:style w:type="character" w:styleId="ListLabel321">
    <w:name w:val="ListLabel 321"/>
    <w:qFormat/>
    <w:rPr>
      <w:rFonts w:cs="Times New Roman"/>
    </w:rPr>
  </w:style>
  <w:style w:type="character" w:styleId="ListLabel322">
    <w:name w:val="ListLabel 322"/>
    <w:qFormat/>
    <w:rPr>
      <w:rFonts w:cs="Times New Roman"/>
    </w:rPr>
  </w:style>
  <w:style w:type="character" w:styleId="ListLabel323">
    <w:name w:val="ListLabel 323"/>
    <w:qFormat/>
    <w:rPr>
      <w:rFonts w:cs="Times New Roman"/>
    </w:rPr>
  </w:style>
  <w:style w:type="character" w:styleId="ListLabel324">
    <w:name w:val="ListLabel 324"/>
    <w:qFormat/>
    <w:rPr>
      <w:rFonts w:cs="Times New Roman"/>
    </w:rPr>
  </w:style>
  <w:style w:type="character" w:styleId="ListLabel325">
    <w:name w:val="ListLabel 325"/>
    <w:qFormat/>
    <w:rPr>
      <w:rFonts w:cs="Times New Roman"/>
    </w:rPr>
  </w:style>
  <w:style w:type="character" w:styleId="ListLabel326">
    <w:name w:val="ListLabel 326"/>
    <w:qFormat/>
    <w:rPr>
      <w:rFonts w:cs="Times New Roman"/>
    </w:rPr>
  </w:style>
  <w:style w:type="character" w:styleId="ListLabel327">
    <w:name w:val="ListLabel 327"/>
    <w:qFormat/>
    <w:rPr>
      <w:rFonts w:cs="Times New Roman"/>
    </w:rPr>
  </w:style>
  <w:style w:type="character" w:styleId="ListLabel328">
    <w:name w:val="ListLabel 328"/>
    <w:qFormat/>
    <w:rPr>
      <w:rFonts w:cs="Times New Roman"/>
    </w:rPr>
  </w:style>
  <w:style w:type="character" w:styleId="ListLabel329">
    <w:name w:val="ListLabel 329"/>
    <w:qFormat/>
    <w:rPr>
      <w:rFonts w:ascii="Calibri" w:hAnsi="Calibri" w:cs="Times New Roman"/>
    </w:rPr>
  </w:style>
  <w:style w:type="character" w:styleId="ListLabel330">
    <w:name w:val="ListLabel 330"/>
    <w:qFormat/>
    <w:rPr>
      <w:rFonts w:cs="Times New Roman"/>
    </w:rPr>
  </w:style>
  <w:style w:type="character" w:styleId="ListLabel331">
    <w:name w:val="ListLabel 331"/>
    <w:qFormat/>
    <w:rPr>
      <w:rFonts w:cs="Times New Roman"/>
    </w:rPr>
  </w:style>
  <w:style w:type="character" w:styleId="ListLabel332">
    <w:name w:val="ListLabel 332"/>
    <w:qFormat/>
    <w:rPr>
      <w:rFonts w:cs="Times New Roman"/>
    </w:rPr>
  </w:style>
  <w:style w:type="character" w:styleId="ListLabel333">
    <w:name w:val="ListLabel 333"/>
    <w:qFormat/>
    <w:rPr>
      <w:rFonts w:cs="Times New Roman"/>
    </w:rPr>
  </w:style>
  <w:style w:type="character" w:styleId="ListLabel334">
    <w:name w:val="ListLabel 334"/>
    <w:qFormat/>
    <w:rPr>
      <w:rFonts w:cs="Times New Roman"/>
    </w:rPr>
  </w:style>
  <w:style w:type="character" w:styleId="ListLabel335">
    <w:name w:val="ListLabel 335"/>
    <w:qFormat/>
    <w:rPr>
      <w:rFonts w:cs="Times New Roman"/>
    </w:rPr>
  </w:style>
  <w:style w:type="character" w:styleId="ListLabel336">
    <w:name w:val="ListLabel 336"/>
    <w:qFormat/>
    <w:rPr>
      <w:rFonts w:cs="Times New Roman"/>
    </w:rPr>
  </w:style>
  <w:style w:type="character" w:styleId="ListLabel337">
    <w:name w:val="ListLabel 337"/>
    <w:qFormat/>
    <w:rPr>
      <w:rFonts w:cs="Times New Roman"/>
    </w:rPr>
  </w:style>
  <w:style w:type="character" w:styleId="ListLabel338">
    <w:name w:val="ListLabel 338"/>
    <w:qFormat/>
    <w:rPr>
      <w:rFonts w:ascii="Calibri" w:hAnsi="Calibri" w:cs="Times New Roman"/>
    </w:rPr>
  </w:style>
  <w:style w:type="character" w:styleId="ListLabel339">
    <w:name w:val="ListLabel 339"/>
    <w:qFormat/>
    <w:rPr>
      <w:rFonts w:cs="Times New Roman"/>
    </w:rPr>
  </w:style>
  <w:style w:type="character" w:styleId="ListLabel340">
    <w:name w:val="ListLabel 340"/>
    <w:qFormat/>
    <w:rPr>
      <w:rFonts w:cs="Times New Roman"/>
    </w:rPr>
  </w:style>
  <w:style w:type="character" w:styleId="ListLabel341">
    <w:name w:val="ListLabel 341"/>
    <w:qFormat/>
    <w:rPr>
      <w:rFonts w:cs="Times New Roman"/>
    </w:rPr>
  </w:style>
  <w:style w:type="character" w:styleId="ListLabel342">
    <w:name w:val="ListLabel 342"/>
    <w:qFormat/>
    <w:rPr>
      <w:rFonts w:cs="Times New Roman"/>
    </w:rPr>
  </w:style>
  <w:style w:type="character" w:styleId="ListLabel343">
    <w:name w:val="ListLabel 343"/>
    <w:qFormat/>
    <w:rPr>
      <w:rFonts w:cs="Times New Roman"/>
    </w:rPr>
  </w:style>
  <w:style w:type="character" w:styleId="ListLabel344">
    <w:name w:val="ListLabel 344"/>
    <w:qFormat/>
    <w:rPr>
      <w:rFonts w:cs="Times New Roman"/>
    </w:rPr>
  </w:style>
  <w:style w:type="character" w:styleId="ListLabel345">
    <w:name w:val="ListLabel 345"/>
    <w:qFormat/>
    <w:rPr>
      <w:rFonts w:cs="Times New Roman"/>
    </w:rPr>
  </w:style>
  <w:style w:type="character" w:styleId="ListLabel346">
    <w:name w:val="ListLabel 346"/>
    <w:qFormat/>
    <w:rPr>
      <w:rFonts w:cs="Times New Roman"/>
    </w:rPr>
  </w:style>
  <w:style w:type="character" w:styleId="ListLabel347">
    <w:name w:val="ListLabel 347"/>
    <w:qFormat/>
    <w:rPr>
      <w:rFonts w:ascii="Calibri" w:hAnsi="Calibri" w:cs="Times New Roman"/>
    </w:rPr>
  </w:style>
  <w:style w:type="character" w:styleId="ListLabel348">
    <w:name w:val="ListLabel 348"/>
    <w:qFormat/>
    <w:rPr>
      <w:rFonts w:cs="Times New Roman"/>
    </w:rPr>
  </w:style>
  <w:style w:type="character" w:styleId="ListLabel349">
    <w:name w:val="ListLabel 349"/>
    <w:qFormat/>
    <w:rPr>
      <w:rFonts w:cs="Times New Roman"/>
    </w:rPr>
  </w:style>
  <w:style w:type="character" w:styleId="ListLabel350">
    <w:name w:val="ListLabel 350"/>
    <w:qFormat/>
    <w:rPr>
      <w:rFonts w:cs="Times New Roman"/>
    </w:rPr>
  </w:style>
  <w:style w:type="character" w:styleId="ListLabel351">
    <w:name w:val="ListLabel 351"/>
    <w:qFormat/>
    <w:rPr>
      <w:rFonts w:cs="Times New Roman"/>
    </w:rPr>
  </w:style>
  <w:style w:type="character" w:styleId="ListLabel352">
    <w:name w:val="ListLabel 352"/>
    <w:qFormat/>
    <w:rPr>
      <w:rFonts w:cs="Times New Roman"/>
    </w:rPr>
  </w:style>
  <w:style w:type="character" w:styleId="ListLabel353">
    <w:name w:val="ListLabel 353"/>
    <w:qFormat/>
    <w:rPr>
      <w:rFonts w:cs="Times New Roman"/>
    </w:rPr>
  </w:style>
  <w:style w:type="character" w:styleId="ListLabel354">
    <w:name w:val="ListLabel 354"/>
    <w:qFormat/>
    <w:rPr>
      <w:rFonts w:cs="Times New Roman"/>
    </w:rPr>
  </w:style>
  <w:style w:type="character" w:styleId="ListLabel355">
    <w:name w:val="ListLabel 355"/>
    <w:qFormat/>
    <w:rPr>
      <w:rFonts w:cs="Times New Roman"/>
    </w:rPr>
  </w:style>
  <w:style w:type="character" w:styleId="ListLabel356">
    <w:name w:val="ListLabel 356"/>
    <w:qFormat/>
    <w:rPr>
      <w:rFonts w:ascii="Calibri" w:hAnsi="Calibri" w:cs="Times New Roman"/>
    </w:rPr>
  </w:style>
  <w:style w:type="character" w:styleId="ListLabel357">
    <w:name w:val="ListLabel 357"/>
    <w:qFormat/>
    <w:rPr>
      <w:rFonts w:cs="Times New Roman"/>
    </w:rPr>
  </w:style>
  <w:style w:type="character" w:styleId="ListLabel358">
    <w:name w:val="ListLabel 358"/>
    <w:qFormat/>
    <w:rPr>
      <w:rFonts w:cs="Times New Roman"/>
    </w:rPr>
  </w:style>
  <w:style w:type="character" w:styleId="ListLabel359">
    <w:name w:val="ListLabel 359"/>
    <w:qFormat/>
    <w:rPr>
      <w:rFonts w:cs="Times New Roman"/>
    </w:rPr>
  </w:style>
  <w:style w:type="character" w:styleId="ListLabel360">
    <w:name w:val="ListLabel 360"/>
    <w:qFormat/>
    <w:rPr>
      <w:rFonts w:cs="Times New Roman"/>
    </w:rPr>
  </w:style>
  <w:style w:type="character" w:styleId="ListLabel361">
    <w:name w:val="ListLabel 361"/>
    <w:qFormat/>
    <w:rPr>
      <w:rFonts w:cs="Times New Roman"/>
    </w:rPr>
  </w:style>
  <w:style w:type="character" w:styleId="ListLabel362">
    <w:name w:val="ListLabel 362"/>
    <w:qFormat/>
    <w:rPr>
      <w:rFonts w:cs="Times New Roman"/>
    </w:rPr>
  </w:style>
  <w:style w:type="character" w:styleId="ListLabel363">
    <w:name w:val="ListLabel 363"/>
    <w:qFormat/>
    <w:rPr>
      <w:rFonts w:cs="Times New Roman"/>
    </w:rPr>
  </w:style>
  <w:style w:type="character" w:styleId="ListLabel364">
    <w:name w:val="ListLabel 364"/>
    <w:qFormat/>
    <w:rPr>
      <w:rFonts w:cs="Times New Roman"/>
    </w:rPr>
  </w:style>
  <w:style w:type="character" w:styleId="ListLabel365">
    <w:name w:val="ListLabel 365"/>
    <w:qFormat/>
    <w:rPr>
      <w:rFonts w:ascii="Calibri" w:hAnsi="Calibri" w:cs="Times New Roman"/>
    </w:rPr>
  </w:style>
  <w:style w:type="character" w:styleId="ListLabel366">
    <w:name w:val="ListLabel 366"/>
    <w:qFormat/>
    <w:rPr>
      <w:rFonts w:cs="Times New Roman"/>
    </w:rPr>
  </w:style>
  <w:style w:type="character" w:styleId="ListLabel367">
    <w:name w:val="ListLabel 367"/>
    <w:qFormat/>
    <w:rPr>
      <w:rFonts w:cs="Times New Roman"/>
    </w:rPr>
  </w:style>
  <w:style w:type="character" w:styleId="ListLabel368">
    <w:name w:val="ListLabel 368"/>
    <w:qFormat/>
    <w:rPr>
      <w:rFonts w:cs="Times New Roman"/>
    </w:rPr>
  </w:style>
  <w:style w:type="character" w:styleId="ListLabel369">
    <w:name w:val="ListLabel 369"/>
    <w:qFormat/>
    <w:rPr>
      <w:rFonts w:cs="Times New Roman"/>
    </w:rPr>
  </w:style>
  <w:style w:type="character" w:styleId="ListLabel370">
    <w:name w:val="ListLabel 370"/>
    <w:qFormat/>
    <w:rPr>
      <w:rFonts w:cs="Times New Roman"/>
    </w:rPr>
  </w:style>
  <w:style w:type="character" w:styleId="ListLabel371">
    <w:name w:val="ListLabel 371"/>
    <w:qFormat/>
    <w:rPr>
      <w:rFonts w:cs="Times New Roman"/>
    </w:rPr>
  </w:style>
  <w:style w:type="character" w:styleId="ListLabel372">
    <w:name w:val="ListLabel 372"/>
    <w:qFormat/>
    <w:rPr>
      <w:rFonts w:cs="Times New Roman"/>
    </w:rPr>
  </w:style>
  <w:style w:type="character" w:styleId="ListLabel373">
    <w:name w:val="ListLabel 373"/>
    <w:qFormat/>
    <w:rPr>
      <w:rFonts w:cs="Times New Roman"/>
    </w:rPr>
  </w:style>
  <w:style w:type="character" w:styleId="ListLabel374">
    <w:name w:val="ListLabel 374"/>
    <w:qFormat/>
    <w:rPr>
      <w:rFonts w:ascii="Calibri" w:hAnsi="Calibri" w:cs="Times New Roman"/>
    </w:rPr>
  </w:style>
  <w:style w:type="character" w:styleId="ListLabel375">
    <w:name w:val="ListLabel 375"/>
    <w:qFormat/>
    <w:rPr>
      <w:rFonts w:cs="Times New Roman"/>
    </w:rPr>
  </w:style>
  <w:style w:type="character" w:styleId="ListLabel376">
    <w:name w:val="ListLabel 376"/>
    <w:qFormat/>
    <w:rPr>
      <w:rFonts w:cs="Times New Roman"/>
    </w:rPr>
  </w:style>
  <w:style w:type="character" w:styleId="ListLabel377">
    <w:name w:val="ListLabel 377"/>
    <w:qFormat/>
    <w:rPr>
      <w:rFonts w:cs="Times New Roman"/>
    </w:rPr>
  </w:style>
  <w:style w:type="character" w:styleId="ListLabel378">
    <w:name w:val="ListLabel 378"/>
    <w:qFormat/>
    <w:rPr>
      <w:rFonts w:cs="Times New Roman"/>
    </w:rPr>
  </w:style>
  <w:style w:type="character" w:styleId="ListLabel379">
    <w:name w:val="ListLabel 379"/>
    <w:qFormat/>
    <w:rPr>
      <w:rFonts w:cs="Times New Roman"/>
    </w:rPr>
  </w:style>
  <w:style w:type="character" w:styleId="ListLabel380">
    <w:name w:val="ListLabel 380"/>
    <w:qFormat/>
    <w:rPr>
      <w:rFonts w:cs="Times New Roman"/>
    </w:rPr>
  </w:style>
  <w:style w:type="character" w:styleId="ListLabel381">
    <w:name w:val="ListLabel 381"/>
    <w:qFormat/>
    <w:rPr>
      <w:rFonts w:cs="Times New Roman"/>
    </w:rPr>
  </w:style>
  <w:style w:type="character" w:styleId="ListLabel382">
    <w:name w:val="ListLabel 382"/>
    <w:qFormat/>
    <w:rPr>
      <w:rFonts w:cs="Times New Roman"/>
    </w:rPr>
  </w:style>
  <w:style w:type="character" w:styleId="ListLabel383">
    <w:name w:val="ListLabel 383"/>
    <w:qFormat/>
    <w:rPr>
      <w:rFonts w:ascii="Calibri" w:hAnsi="Calibri" w:cs="Times New Roman"/>
    </w:rPr>
  </w:style>
  <w:style w:type="character" w:styleId="ListLabel384">
    <w:name w:val="ListLabel 384"/>
    <w:qFormat/>
    <w:rPr>
      <w:rFonts w:cs="Times New Roman"/>
    </w:rPr>
  </w:style>
  <w:style w:type="character" w:styleId="ListLabel385">
    <w:name w:val="ListLabel 385"/>
    <w:qFormat/>
    <w:rPr>
      <w:rFonts w:cs="Times New Roman"/>
    </w:rPr>
  </w:style>
  <w:style w:type="character" w:styleId="ListLabel386">
    <w:name w:val="ListLabel 386"/>
    <w:qFormat/>
    <w:rPr>
      <w:rFonts w:cs="Times New Roman"/>
    </w:rPr>
  </w:style>
  <w:style w:type="character" w:styleId="ListLabel387">
    <w:name w:val="ListLabel 387"/>
    <w:qFormat/>
    <w:rPr>
      <w:rFonts w:cs="Times New Roman"/>
    </w:rPr>
  </w:style>
  <w:style w:type="character" w:styleId="ListLabel388">
    <w:name w:val="ListLabel 388"/>
    <w:qFormat/>
    <w:rPr>
      <w:rFonts w:cs="Times New Roman"/>
    </w:rPr>
  </w:style>
  <w:style w:type="character" w:styleId="ListLabel389">
    <w:name w:val="ListLabel 389"/>
    <w:qFormat/>
    <w:rPr>
      <w:rFonts w:cs="Times New Roman"/>
    </w:rPr>
  </w:style>
  <w:style w:type="character" w:styleId="ListLabel390">
    <w:name w:val="ListLabel 390"/>
    <w:qFormat/>
    <w:rPr>
      <w:rFonts w:cs="Times New Roman"/>
    </w:rPr>
  </w:style>
  <w:style w:type="character" w:styleId="ListLabel391">
    <w:name w:val="ListLabel 391"/>
    <w:qFormat/>
    <w:rPr>
      <w:rFonts w:cs="Times New Roman"/>
    </w:rPr>
  </w:style>
  <w:style w:type="character" w:styleId="ListLabel392">
    <w:name w:val="ListLabel 392"/>
    <w:qFormat/>
    <w:rPr>
      <w:rFonts w:ascii="Calibri" w:hAnsi="Calibri" w:cs="Times New Roman"/>
    </w:rPr>
  </w:style>
  <w:style w:type="character" w:styleId="ListLabel393">
    <w:name w:val="ListLabel 393"/>
    <w:qFormat/>
    <w:rPr>
      <w:rFonts w:cs="Times New Roman"/>
    </w:rPr>
  </w:style>
  <w:style w:type="character" w:styleId="ListLabel394">
    <w:name w:val="ListLabel 394"/>
    <w:qFormat/>
    <w:rPr>
      <w:rFonts w:cs="Times New Roman"/>
    </w:rPr>
  </w:style>
  <w:style w:type="character" w:styleId="ListLabel395">
    <w:name w:val="ListLabel 395"/>
    <w:qFormat/>
    <w:rPr>
      <w:rFonts w:cs="Times New Roman"/>
    </w:rPr>
  </w:style>
  <w:style w:type="character" w:styleId="ListLabel396">
    <w:name w:val="ListLabel 396"/>
    <w:qFormat/>
    <w:rPr>
      <w:rFonts w:cs="Times New Roman"/>
    </w:rPr>
  </w:style>
  <w:style w:type="character" w:styleId="ListLabel397">
    <w:name w:val="ListLabel 397"/>
    <w:qFormat/>
    <w:rPr>
      <w:rFonts w:cs="Times New Roman"/>
    </w:rPr>
  </w:style>
  <w:style w:type="character" w:styleId="ListLabel398">
    <w:name w:val="ListLabel 398"/>
    <w:qFormat/>
    <w:rPr>
      <w:rFonts w:cs="Times New Roman"/>
    </w:rPr>
  </w:style>
  <w:style w:type="character" w:styleId="ListLabel399">
    <w:name w:val="ListLabel 399"/>
    <w:qFormat/>
    <w:rPr>
      <w:rFonts w:cs="Times New Roman"/>
    </w:rPr>
  </w:style>
  <w:style w:type="character" w:styleId="ListLabel400">
    <w:name w:val="ListLabel 400"/>
    <w:qFormat/>
    <w:rPr>
      <w:rFonts w:cs="Times New Roman"/>
    </w:rPr>
  </w:style>
  <w:style w:type="character" w:styleId="ListLabel401">
    <w:name w:val="ListLabel 401"/>
    <w:qFormat/>
    <w:rPr>
      <w:rFonts w:ascii="Calibri" w:hAnsi="Calibri" w:cs="Times New Roman"/>
    </w:rPr>
  </w:style>
  <w:style w:type="character" w:styleId="ListLabel402">
    <w:name w:val="ListLabel 402"/>
    <w:qFormat/>
    <w:rPr>
      <w:rFonts w:cs="Times New Roman"/>
    </w:rPr>
  </w:style>
  <w:style w:type="character" w:styleId="ListLabel403">
    <w:name w:val="ListLabel 403"/>
    <w:qFormat/>
    <w:rPr>
      <w:rFonts w:cs="Times New Roman"/>
    </w:rPr>
  </w:style>
  <w:style w:type="character" w:styleId="ListLabel404">
    <w:name w:val="ListLabel 404"/>
    <w:qFormat/>
    <w:rPr>
      <w:rFonts w:cs="Times New Roman"/>
    </w:rPr>
  </w:style>
  <w:style w:type="character" w:styleId="ListLabel405">
    <w:name w:val="ListLabel 405"/>
    <w:qFormat/>
    <w:rPr>
      <w:rFonts w:cs="Times New Roman"/>
    </w:rPr>
  </w:style>
  <w:style w:type="character" w:styleId="ListLabel406">
    <w:name w:val="ListLabel 406"/>
    <w:qFormat/>
    <w:rPr>
      <w:rFonts w:cs="Times New Roman"/>
    </w:rPr>
  </w:style>
  <w:style w:type="character" w:styleId="ListLabel407">
    <w:name w:val="ListLabel 407"/>
    <w:qFormat/>
    <w:rPr>
      <w:rFonts w:cs="Times New Roman"/>
    </w:rPr>
  </w:style>
  <w:style w:type="character" w:styleId="ListLabel408">
    <w:name w:val="ListLabel 408"/>
    <w:qFormat/>
    <w:rPr>
      <w:rFonts w:cs="Times New Roman"/>
    </w:rPr>
  </w:style>
  <w:style w:type="character" w:styleId="ListLabel409">
    <w:name w:val="ListLabel 409"/>
    <w:qFormat/>
    <w:rPr>
      <w:rFonts w:cs="Times New Roman"/>
    </w:rPr>
  </w:style>
  <w:style w:type="character" w:styleId="ListLabel410">
    <w:name w:val="ListLabel 410"/>
    <w:qFormat/>
    <w:rPr>
      <w:rFonts w:ascii="Calibri" w:hAnsi="Calibri" w:cs="Times New Roman"/>
    </w:rPr>
  </w:style>
  <w:style w:type="character" w:styleId="ListLabel411">
    <w:name w:val="ListLabel 411"/>
    <w:qFormat/>
    <w:rPr>
      <w:rFonts w:cs="Times New Roman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Times New Roman"/>
    </w:rPr>
  </w:style>
  <w:style w:type="character" w:styleId="ListLabel414">
    <w:name w:val="ListLabel 414"/>
    <w:qFormat/>
    <w:rPr>
      <w:rFonts w:cs="Times New Roman"/>
    </w:rPr>
  </w:style>
  <w:style w:type="character" w:styleId="ListLabel415">
    <w:name w:val="ListLabel 415"/>
    <w:qFormat/>
    <w:rPr>
      <w:rFonts w:cs="Times New Roman"/>
    </w:rPr>
  </w:style>
  <w:style w:type="character" w:styleId="ListLabel416">
    <w:name w:val="ListLabel 416"/>
    <w:qFormat/>
    <w:rPr>
      <w:rFonts w:cs="Times New Roman"/>
    </w:rPr>
  </w:style>
  <w:style w:type="character" w:styleId="ListLabel417">
    <w:name w:val="ListLabel 417"/>
    <w:qFormat/>
    <w:rPr>
      <w:rFonts w:cs="Times New Roman"/>
    </w:rPr>
  </w:style>
  <w:style w:type="character" w:styleId="ListLabel418">
    <w:name w:val="ListLabel 418"/>
    <w:qFormat/>
    <w:rPr>
      <w:rFonts w:cs="Times New Roman"/>
    </w:rPr>
  </w:style>
  <w:style w:type="character" w:styleId="ListLabel419">
    <w:name w:val="ListLabel 419"/>
    <w:qFormat/>
    <w:rPr>
      <w:rFonts w:ascii="Calibri" w:hAnsi="Calibri" w:cs="Times New Roman"/>
    </w:rPr>
  </w:style>
  <w:style w:type="character" w:styleId="ListLabel420">
    <w:name w:val="ListLabel 420"/>
    <w:qFormat/>
    <w:rPr>
      <w:rFonts w:cs="Times New Roman"/>
    </w:rPr>
  </w:style>
  <w:style w:type="character" w:styleId="ListLabel421">
    <w:name w:val="ListLabel 421"/>
    <w:qFormat/>
    <w:rPr>
      <w:rFonts w:cs="Times New Roman"/>
    </w:rPr>
  </w:style>
  <w:style w:type="character" w:styleId="ListLabel422">
    <w:name w:val="ListLabel 422"/>
    <w:qFormat/>
    <w:rPr>
      <w:rFonts w:cs="Times New Roman"/>
    </w:rPr>
  </w:style>
  <w:style w:type="character" w:styleId="ListLabel423">
    <w:name w:val="ListLabel 423"/>
    <w:qFormat/>
    <w:rPr>
      <w:rFonts w:cs="Times New Roman"/>
    </w:rPr>
  </w:style>
  <w:style w:type="character" w:styleId="ListLabel424">
    <w:name w:val="ListLabel 424"/>
    <w:qFormat/>
    <w:rPr>
      <w:rFonts w:cs="Times New Roman"/>
    </w:rPr>
  </w:style>
  <w:style w:type="character" w:styleId="ListLabel425">
    <w:name w:val="ListLabel 425"/>
    <w:qFormat/>
    <w:rPr>
      <w:rFonts w:cs="Times New Roman"/>
    </w:rPr>
  </w:style>
  <w:style w:type="character" w:styleId="ListLabel426">
    <w:name w:val="ListLabel 426"/>
    <w:qFormat/>
    <w:rPr>
      <w:rFonts w:cs="Times New Roman"/>
    </w:rPr>
  </w:style>
  <w:style w:type="character" w:styleId="ListLabel427">
    <w:name w:val="ListLabel 427"/>
    <w:qFormat/>
    <w:rPr>
      <w:rFonts w:cs="Times New Roman"/>
    </w:rPr>
  </w:style>
  <w:style w:type="character" w:styleId="ListLabel428">
    <w:name w:val="ListLabel 428"/>
    <w:qFormat/>
    <w:rPr>
      <w:rFonts w:ascii="Calibri" w:hAnsi="Calibri" w:cs="Times New Roman"/>
    </w:rPr>
  </w:style>
  <w:style w:type="character" w:styleId="ListLabel429">
    <w:name w:val="ListLabel 429"/>
    <w:qFormat/>
    <w:rPr>
      <w:rFonts w:cs="Times New Roman"/>
    </w:rPr>
  </w:style>
  <w:style w:type="character" w:styleId="ListLabel430">
    <w:name w:val="ListLabel 430"/>
    <w:qFormat/>
    <w:rPr>
      <w:rFonts w:cs="Times New Roman"/>
    </w:rPr>
  </w:style>
  <w:style w:type="character" w:styleId="ListLabel431">
    <w:name w:val="ListLabel 431"/>
    <w:qFormat/>
    <w:rPr>
      <w:rFonts w:cs="Times New Roman"/>
    </w:rPr>
  </w:style>
  <w:style w:type="character" w:styleId="ListLabel432">
    <w:name w:val="ListLabel 432"/>
    <w:qFormat/>
    <w:rPr>
      <w:rFonts w:cs="Times New Roman"/>
    </w:rPr>
  </w:style>
  <w:style w:type="character" w:styleId="ListLabel433">
    <w:name w:val="ListLabel 433"/>
    <w:qFormat/>
    <w:rPr>
      <w:rFonts w:cs="Times New Roman"/>
    </w:rPr>
  </w:style>
  <w:style w:type="character" w:styleId="ListLabel434">
    <w:name w:val="ListLabel 434"/>
    <w:qFormat/>
    <w:rPr>
      <w:rFonts w:cs="Times New Roman"/>
    </w:rPr>
  </w:style>
  <w:style w:type="character" w:styleId="ListLabel435">
    <w:name w:val="ListLabel 435"/>
    <w:qFormat/>
    <w:rPr>
      <w:rFonts w:cs="Times New Roman"/>
    </w:rPr>
  </w:style>
  <w:style w:type="character" w:styleId="ListLabel436">
    <w:name w:val="ListLabel 436"/>
    <w:qFormat/>
    <w:rPr>
      <w:rFonts w:cs="Times New Roman"/>
    </w:rPr>
  </w:style>
  <w:style w:type="character" w:styleId="ListLabel437">
    <w:name w:val="ListLabel 437"/>
    <w:qFormat/>
    <w:rPr>
      <w:rFonts w:ascii="Calibri" w:hAnsi="Calibri" w:cs="Times New Roman"/>
    </w:rPr>
  </w:style>
  <w:style w:type="character" w:styleId="ListLabel438">
    <w:name w:val="ListLabel 438"/>
    <w:qFormat/>
    <w:rPr>
      <w:rFonts w:cs="Times New Roman"/>
    </w:rPr>
  </w:style>
  <w:style w:type="character" w:styleId="ListLabel439">
    <w:name w:val="ListLabel 439"/>
    <w:qFormat/>
    <w:rPr>
      <w:rFonts w:cs="Times New Roman"/>
    </w:rPr>
  </w:style>
  <w:style w:type="character" w:styleId="ListLabel440">
    <w:name w:val="ListLabel 440"/>
    <w:qFormat/>
    <w:rPr>
      <w:rFonts w:cs="Times New Roman"/>
    </w:rPr>
  </w:style>
  <w:style w:type="character" w:styleId="ListLabel441">
    <w:name w:val="ListLabel 441"/>
    <w:qFormat/>
    <w:rPr>
      <w:rFonts w:cs="Times New Roman"/>
    </w:rPr>
  </w:style>
  <w:style w:type="character" w:styleId="ListLabel442">
    <w:name w:val="ListLabel 442"/>
    <w:qFormat/>
    <w:rPr>
      <w:rFonts w:cs="Times New Roman"/>
    </w:rPr>
  </w:style>
  <w:style w:type="character" w:styleId="ListLabel443">
    <w:name w:val="ListLabel 443"/>
    <w:qFormat/>
    <w:rPr>
      <w:rFonts w:cs="Times New Roman"/>
    </w:rPr>
  </w:style>
  <w:style w:type="character" w:styleId="ListLabel444">
    <w:name w:val="ListLabel 444"/>
    <w:qFormat/>
    <w:rPr>
      <w:rFonts w:cs="Times New Roman"/>
    </w:rPr>
  </w:style>
  <w:style w:type="character" w:styleId="ListLabel445">
    <w:name w:val="ListLabel 445"/>
    <w:qFormat/>
    <w:rPr>
      <w:rFonts w:cs="Times New Roman"/>
    </w:rPr>
  </w:style>
  <w:style w:type="character" w:styleId="ListLabel446">
    <w:name w:val="ListLabel 446"/>
    <w:qFormat/>
    <w:rPr>
      <w:rFonts w:ascii="Calibri" w:hAnsi="Calibri" w:cs="Times New Roman"/>
    </w:rPr>
  </w:style>
  <w:style w:type="character" w:styleId="ListLabel447">
    <w:name w:val="ListLabel 447"/>
    <w:qFormat/>
    <w:rPr>
      <w:rFonts w:cs="Times New Roman"/>
    </w:rPr>
  </w:style>
  <w:style w:type="character" w:styleId="ListLabel448">
    <w:name w:val="ListLabel 448"/>
    <w:qFormat/>
    <w:rPr>
      <w:rFonts w:cs="Times New Roman"/>
    </w:rPr>
  </w:style>
  <w:style w:type="character" w:styleId="ListLabel449">
    <w:name w:val="ListLabel 449"/>
    <w:qFormat/>
    <w:rPr>
      <w:rFonts w:cs="Times New Roman"/>
    </w:rPr>
  </w:style>
  <w:style w:type="character" w:styleId="ListLabel450">
    <w:name w:val="ListLabel 450"/>
    <w:qFormat/>
    <w:rPr>
      <w:rFonts w:cs="Times New Roman"/>
    </w:rPr>
  </w:style>
  <w:style w:type="character" w:styleId="ListLabel451">
    <w:name w:val="ListLabel 451"/>
    <w:qFormat/>
    <w:rPr>
      <w:rFonts w:cs="Times New Roman"/>
    </w:rPr>
  </w:style>
  <w:style w:type="character" w:styleId="ListLabel452">
    <w:name w:val="ListLabel 452"/>
    <w:qFormat/>
    <w:rPr>
      <w:rFonts w:cs="Times New Roman"/>
    </w:rPr>
  </w:style>
  <w:style w:type="character" w:styleId="ListLabel453">
    <w:name w:val="ListLabel 453"/>
    <w:qFormat/>
    <w:rPr>
      <w:rFonts w:cs="Times New Roman"/>
    </w:rPr>
  </w:style>
  <w:style w:type="character" w:styleId="ListLabel454">
    <w:name w:val="ListLabel 454"/>
    <w:qFormat/>
    <w:rPr>
      <w:rFonts w:cs="Times New Roman"/>
    </w:rPr>
  </w:style>
  <w:style w:type="character" w:styleId="ListLabel455">
    <w:name w:val="ListLabel 455"/>
    <w:qFormat/>
    <w:rPr>
      <w:rFonts w:ascii="Calibri" w:hAnsi="Calibri" w:cs="Times New Roman"/>
    </w:rPr>
  </w:style>
  <w:style w:type="character" w:styleId="ListLabel456">
    <w:name w:val="ListLabel 456"/>
    <w:qFormat/>
    <w:rPr>
      <w:rFonts w:cs="Times New Roman"/>
    </w:rPr>
  </w:style>
  <w:style w:type="character" w:styleId="ListLabel457">
    <w:name w:val="ListLabel 457"/>
    <w:qFormat/>
    <w:rPr>
      <w:rFonts w:cs="Wingdings"/>
    </w:rPr>
  </w:style>
  <w:style w:type="character" w:styleId="ListLabel458">
    <w:name w:val="ListLabel 458"/>
    <w:qFormat/>
    <w:rPr>
      <w:rFonts w:cs="Symbol"/>
    </w:rPr>
  </w:style>
  <w:style w:type="character" w:styleId="ListLabel459">
    <w:name w:val="ListLabel 459"/>
    <w:qFormat/>
    <w:rPr>
      <w:rFonts w:cs="Times New Roman"/>
    </w:rPr>
  </w:style>
  <w:style w:type="character" w:styleId="ListLabel460">
    <w:name w:val="ListLabel 460"/>
    <w:qFormat/>
    <w:rPr>
      <w:rFonts w:cs="Wingdings"/>
    </w:rPr>
  </w:style>
  <w:style w:type="character" w:styleId="ListLabel461">
    <w:name w:val="ListLabel 461"/>
    <w:qFormat/>
    <w:rPr>
      <w:rFonts w:cs="Symbol"/>
    </w:rPr>
  </w:style>
  <w:style w:type="character" w:styleId="ListLabel462">
    <w:name w:val="ListLabel 462"/>
    <w:qFormat/>
    <w:rPr>
      <w:rFonts w:cs="Times New Roman"/>
    </w:rPr>
  </w:style>
  <w:style w:type="character" w:styleId="ListLabel463">
    <w:name w:val="ListLabel 463"/>
    <w:qFormat/>
    <w:rPr>
      <w:rFonts w:cs="Wingdings"/>
    </w:rPr>
  </w:style>
  <w:style w:type="character" w:styleId="ListLabel464">
    <w:name w:val="ListLabel 464"/>
    <w:qFormat/>
    <w:rPr>
      <w:rFonts w:ascii="Calibri" w:hAnsi="Calibri" w:cs="Times New Roman"/>
    </w:rPr>
  </w:style>
  <w:style w:type="character" w:styleId="ListLabel465">
    <w:name w:val="ListLabel 465"/>
    <w:qFormat/>
    <w:rPr>
      <w:rFonts w:cs="Times New Roman"/>
    </w:rPr>
  </w:style>
  <w:style w:type="character" w:styleId="ListLabel466">
    <w:name w:val="ListLabel 466"/>
    <w:qFormat/>
    <w:rPr>
      <w:rFonts w:cs="Times New Roman"/>
    </w:rPr>
  </w:style>
  <w:style w:type="character" w:styleId="ListLabel467">
    <w:name w:val="ListLabel 467"/>
    <w:qFormat/>
    <w:rPr>
      <w:rFonts w:cs="Times New Roman"/>
    </w:rPr>
  </w:style>
  <w:style w:type="character" w:styleId="ListLabel468">
    <w:name w:val="ListLabel 468"/>
    <w:qFormat/>
    <w:rPr>
      <w:rFonts w:cs="Times New Roman"/>
    </w:rPr>
  </w:style>
  <w:style w:type="character" w:styleId="ListLabel469">
    <w:name w:val="ListLabel 469"/>
    <w:qFormat/>
    <w:rPr>
      <w:rFonts w:cs="Times New Roman"/>
    </w:rPr>
  </w:style>
  <w:style w:type="character" w:styleId="ListLabel470">
    <w:name w:val="ListLabel 470"/>
    <w:qFormat/>
    <w:rPr>
      <w:rFonts w:cs="Times New Roman"/>
    </w:rPr>
  </w:style>
  <w:style w:type="character" w:styleId="ListLabel471">
    <w:name w:val="ListLabel 471"/>
    <w:qFormat/>
    <w:rPr>
      <w:rFonts w:cs="Times New Roman"/>
    </w:rPr>
  </w:style>
  <w:style w:type="character" w:styleId="ListLabel472">
    <w:name w:val="ListLabel 472"/>
    <w:qFormat/>
    <w:rPr>
      <w:rFonts w:cs="Times New Roman"/>
    </w:rPr>
  </w:style>
  <w:style w:type="character" w:styleId="ListLabel473">
    <w:name w:val="ListLabel 473"/>
    <w:qFormat/>
    <w:rPr>
      <w:rFonts w:cs="Times New Roman"/>
    </w:rPr>
  </w:style>
  <w:style w:type="character" w:styleId="ListLabel474">
    <w:name w:val="ListLabel 474"/>
    <w:qFormat/>
    <w:rPr>
      <w:rFonts w:cs="Times New Roman"/>
    </w:rPr>
  </w:style>
  <w:style w:type="character" w:styleId="ListLabel475">
    <w:name w:val="ListLabel 475"/>
    <w:qFormat/>
    <w:rPr>
      <w:rFonts w:cs="Times New Roman"/>
    </w:rPr>
  </w:style>
  <w:style w:type="character" w:styleId="ListLabel476">
    <w:name w:val="ListLabel 476"/>
    <w:qFormat/>
    <w:rPr>
      <w:rFonts w:cs="Times New Roman"/>
    </w:rPr>
  </w:style>
  <w:style w:type="character" w:styleId="ListLabel477">
    <w:name w:val="ListLabel 477"/>
    <w:qFormat/>
    <w:rPr>
      <w:rFonts w:cs="Times New Roman"/>
    </w:rPr>
  </w:style>
  <w:style w:type="character" w:styleId="ListLabel478">
    <w:name w:val="ListLabel 478"/>
    <w:qFormat/>
    <w:rPr>
      <w:rFonts w:cs="Times New Roman"/>
    </w:rPr>
  </w:style>
  <w:style w:type="character" w:styleId="ListLabel479">
    <w:name w:val="ListLabel 479"/>
    <w:qFormat/>
    <w:rPr>
      <w:rFonts w:cs="Times New Roman"/>
    </w:rPr>
  </w:style>
  <w:style w:type="character" w:styleId="ListLabel480">
    <w:name w:val="ListLabel 480"/>
    <w:qFormat/>
    <w:rPr>
      <w:rFonts w:cs="Times New Roman"/>
    </w:rPr>
  </w:style>
  <w:style w:type="character" w:styleId="ListLabel481">
    <w:name w:val="ListLabel 481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rsid w:val="009d78b1"/>
    <w:pPr/>
    <w:rPr>
      <w:rFonts w:ascii="Tahoma" w:hAnsi="Tahoma" w:cs="Tahoma"/>
      <w:sz w:val="16"/>
      <w:szCs w:val="16"/>
    </w:rPr>
  </w:style>
  <w:style w:type="paragraph" w:styleId="Gwka">
    <w:name w:val="Header"/>
    <w:basedOn w:val="Normal"/>
    <w:link w:val="NagwekZnak"/>
    <w:rsid w:val="001e1220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rsid w:val="001e1220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harCharChar1ZnakZnakZnak1Znak" w:customStyle="1">
    <w:name w:val="Char Char Char1 Znak Znak Znak1 Znak"/>
    <w:basedOn w:val="Normal"/>
    <w:qFormat/>
    <w:rsid w:val="001e1220"/>
    <w:pPr>
      <w:suppressAutoHyphens w:val="false"/>
      <w:spacing w:lineRule="exact" w:line="240" w:before="0" w:after="160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"/>
    <w:next w:val="Podtytu"/>
    <w:qFormat/>
    <w:rsid w:val="008c7148"/>
    <w:pPr>
      <w:jc w:val="center"/>
    </w:pPr>
    <w:rPr>
      <w:b/>
      <w:sz w:val="20"/>
      <w:szCs w:val="20"/>
    </w:rPr>
  </w:style>
  <w:style w:type="paragraph" w:styleId="Domylnie" w:customStyle="1">
    <w:name w:val="Domyślnie"/>
    <w:qFormat/>
    <w:rsid w:val="008c7148"/>
    <w:pPr>
      <w:widowControl w:val="false"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Podtytu">
    <w:name w:val="Subtitle"/>
    <w:basedOn w:val="Normal"/>
    <w:qFormat/>
    <w:rsid w:val="008c7148"/>
    <w:pPr>
      <w:spacing w:before="0" w:after="60"/>
      <w:jc w:val="center"/>
      <w:outlineLvl w:val="1"/>
    </w:pPr>
    <w:rPr>
      <w:rFonts w:ascii="Arial" w:hAnsi="Arial" w:cs="Arial"/>
    </w:rPr>
  </w:style>
  <w:style w:type="paragraph" w:styleId="DocumentMap">
    <w:name w:val="Document Map"/>
    <w:basedOn w:val="Normal"/>
    <w:semiHidden/>
    <w:qFormat/>
    <w:rsid w:val="007d202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3">
    <w:name w:val="Body Text 3"/>
    <w:basedOn w:val="Normal"/>
    <w:qFormat/>
    <w:rsid w:val="007d2025"/>
    <w:pPr>
      <w:suppressAutoHyphens w:val="false"/>
      <w:jc w:val="both"/>
    </w:pPr>
    <w:rPr>
      <w:sz w:val="22"/>
      <w:lang w:eastAsia="pl-PL"/>
    </w:rPr>
  </w:style>
  <w:style w:type="paragraph" w:styleId="Akapitzlist1" w:customStyle="1">
    <w:name w:val="Akapit z listą1"/>
    <w:basedOn w:val="Normal"/>
    <w:qFormat/>
    <w:rsid w:val="007d2025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eastAsia="en-US"/>
    </w:rPr>
  </w:style>
  <w:style w:type="paragraph" w:styleId="Przypiskocowy">
    <w:name w:val="Endnote Text"/>
    <w:basedOn w:val="Normal"/>
    <w:semiHidden/>
    <w:rsid w:val="002a103d"/>
    <w:pPr/>
    <w:rPr>
      <w:sz w:val="20"/>
      <w:szCs w:val="20"/>
    </w:rPr>
  </w:style>
  <w:style w:type="paragraph" w:styleId="Annotationtext">
    <w:name w:val="annotation text"/>
    <w:basedOn w:val="Normal"/>
    <w:link w:val="TekstkomentarzaZnak"/>
    <w:qFormat/>
    <w:rsid w:val="00a354be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qFormat/>
    <w:rsid w:val="00a354be"/>
    <w:pPr/>
    <w:rPr>
      <w:b/>
      <w:bCs/>
    </w:rPr>
  </w:style>
  <w:style w:type="paragraph" w:styleId="ListParagraph">
    <w:name w:val="List Paragraph"/>
    <w:basedOn w:val="Normal"/>
    <w:qFormat/>
    <w:rsid w:val="00a21105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RegularTextStyle" w:customStyle="1">
    <w:name w:val="RegularTextStyle"/>
    <w:qFormat/>
    <w:rsid w:val="00a21105"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Times New Roman" w:cs="Times New Roman"/>
      <w:color w:val="auto"/>
      <w:kern w:val="0"/>
      <w:sz w:val="22"/>
      <w:szCs w:val="20"/>
      <w:lang w:val="pl-PL" w:eastAsia="en-US" w:bidi="ar-SA"/>
    </w:rPr>
  </w:style>
  <w:style w:type="paragraph" w:styleId="Akapitzlist2" w:customStyle="1">
    <w:name w:val="Akapit z listą2"/>
    <w:basedOn w:val="Normal"/>
    <w:qFormat/>
    <w:rsid w:val="00a21105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qFormat/>
    <w:rsid w:val="00a21105"/>
    <w:pPr>
      <w:suppressAutoHyphens w:val="false"/>
      <w:spacing w:beforeAutospacing="1" w:after="119"/>
    </w:pPr>
    <w:rPr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98CAE-771B-4E38-ABDF-AF4E0A400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Application>LibreOffice/6.1.4.2$Windows_X86_64 LibreOffice_project/9d0f32d1f0b509096fd65e0d4bec26ddd1938fd3</Application>
  <Pages>8</Pages>
  <Words>2969</Words>
  <Characters>19227</Characters>
  <CharactersWithSpaces>22072</CharactersWithSpaces>
  <Paragraphs>140</Paragraphs>
  <Company>umns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2017-10-12T12:09:00Z</dcterms:created>
  <dc:creator>wpietka</dc:creator>
  <dc:description/>
  <dc:language>pl-PL</dc:language>
  <cp:lastModifiedBy/>
  <cp:lastPrinted>2017-04-13T11:29:00Z</cp:lastPrinted>
  <dcterms:modified xsi:type="dcterms:W3CDTF">2019-11-27T13:23:01Z</dcterms:modified>
  <cp:revision>8</cp:revision>
  <dc:subject/>
  <dc:title>UMOWA nr  BPM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umns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